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8"/>
        <w:gridCol w:w="9000"/>
      </w:tblGrid>
      <w:tr w:rsidR="001952D9" w:rsidRPr="001952D9" w:rsidTr="001D6BE9">
        <w:trPr>
          <w:trHeight w:val="630"/>
          <w:jc w:val="center"/>
        </w:trPr>
        <w:tc>
          <w:tcPr>
            <w:tcW w:w="1278" w:type="dxa"/>
            <w:shd w:val="clear" w:color="auto" w:fill="auto"/>
          </w:tcPr>
          <w:p w:rsidR="001952D9" w:rsidRPr="001952D9" w:rsidRDefault="001952D9" w:rsidP="001952D9">
            <w:pPr>
              <w:jc w:val="center"/>
              <w:rPr>
                <w:rFonts w:ascii="Arial" w:eastAsia="Calibri" w:hAnsi="Arial" w:cs="Times New Roman"/>
                <w:sz w:val="16"/>
                <w:szCs w:val="16"/>
              </w:rPr>
            </w:pPr>
            <w:r w:rsidRPr="001952D9">
              <w:rPr>
                <w:rFonts w:ascii="Arial" w:eastAsia="Calibri" w:hAnsi="Arial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75C7401A" wp14:editId="77F31828">
                  <wp:simplePos x="0" y="0"/>
                  <wp:positionH relativeFrom="margin">
                    <wp:posOffset>-64770</wp:posOffset>
                  </wp:positionH>
                  <wp:positionV relativeFrom="margin">
                    <wp:posOffset>47625</wp:posOffset>
                  </wp:positionV>
                  <wp:extent cx="758952" cy="347472"/>
                  <wp:effectExtent l="0" t="0" r="3175" b="0"/>
                  <wp:wrapSquare wrapText="righ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952" cy="347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52D9">
              <w:rPr>
                <w:rFonts w:ascii="Arial" w:eastAsia="Calibri" w:hAnsi="Arial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952D9" w:rsidRPr="001952D9" w:rsidRDefault="001952D9" w:rsidP="001952D9">
            <w:pPr>
              <w:ind w:left="1496" w:right="-432"/>
              <w:rPr>
                <w:rFonts w:ascii="Arial" w:eastAsia="Calibri" w:hAnsi="Arial" w:cs="Times New Roman"/>
                <w:sz w:val="16"/>
                <w:szCs w:val="16"/>
              </w:rPr>
            </w:pPr>
            <w:r w:rsidRPr="001952D9">
              <w:rPr>
                <w:rFonts w:ascii="Arial" w:eastAsia="Calibri" w:hAnsi="Arial" w:cs="Times New Roman"/>
                <w:sz w:val="16"/>
                <w:szCs w:val="16"/>
              </w:rPr>
              <w:t xml:space="preserve">    MICHIGAN DEPARTMENT OF ENVIRONMENTAL QUALITY</w:t>
            </w:r>
          </w:p>
          <w:p w:rsidR="001952D9" w:rsidRPr="001952D9" w:rsidRDefault="001952D9" w:rsidP="001952D9">
            <w:pPr>
              <w:ind w:left="1496" w:right="-432"/>
              <w:rPr>
                <w:rFonts w:ascii="Arial" w:eastAsia="Calibri" w:hAnsi="Arial" w:cs="Times New Roman"/>
                <w:sz w:val="16"/>
                <w:szCs w:val="16"/>
              </w:rPr>
            </w:pPr>
            <w:r w:rsidRPr="001952D9">
              <w:rPr>
                <w:rFonts w:ascii="Arial" w:eastAsia="Calibri" w:hAnsi="Arial" w:cs="Times New Roman"/>
                <w:sz w:val="16"/>
                <w:szCs w:val="16"/>
              </w:rPr>
              <w:t>OFFICE OF DRINKING WATER AND MUNICIPAL ASSISTANCE</w:t>
            </w:r>
          </w:p>
        </w:tc>
      </w:tr>
    </w:tbl>
    <w:p w:rsidR="001952D9" w:rsidRPr="00481B52" w:rsidRDefault="001952D9" w:rsidP="001952D9">
      <w:pPr>
        <w:jc w:val="center"/>
        <w:rPr>
          <w:b/>
          <w:sz w:val="8"/>
          <w:szCs w:val="8"/>
        </w:rPr>
      </w:pPr>
    </w:p>
    <w:p w:rsidR="001952D9" w:rsidRPr="00257A70" w:rsidRDefault="001952D9" w:rsidP="001952D9">
      <w:pPr>
        <w:jc w:val="center"/>
        <w:rPr>
          <w:b/>
          <w:smallCaps/>
          <w:sz w:val="28"/>
        </w:rPr>
      </w:pPr>
      <w:r w:rsidRPr="00257A70">
        <w:rPr>
          <w:b/>
          <w:smallCaps/>
          <w:sz w:val="28"/>
        </w:rPr>
        <w:t>Start-Up Certification</w:t>
      </w:r>
      <w:r>
        <w:rPr>
          <w:b/>
          <w:smallCaps/>
          <w:sz w:val="28"/>
        </w:rPr>
        <w:t xml:space="preserve"> For</w:t>
      </w:r>
    </w:p>
    <w:p w:rsidR="001952D9" w:rsidRPr="00257A70" w:rsidRDefault="001952D9" w:rsidP="001952D9">
      <w:pPr>
        <w:jc w:val="center"/>
        <w:rPr>
          <w:b/>
          <w:smallCaps/>
          <w:sz w:val="28"/>
        </w:rPr>
      </w:pPr>
      <w:r w:rsidRPr="00257A70">
        <w:rPr>
          <w:b/>
          <w:smallCaps/>
          <w:sz w:val="28"/>
        </w:rPr>
        <w:t xml:space="preserve">Seasonal </w:t>
      </w:r>
      <w:r>
        <w:rPr>
          <w:b/>
          <w:smallCaps/>
          <w:sz w:val="28"/>
        </w:rPr>
        <w:t xml:space="preserve">Noncommunity </w:t>
      </w:r>
      <w:r w:rsidRPr="00257A70">
        <w:rPr>
          <w:b/>
          <w:smallCaps/>
          <w:sz w:val="28"/>
        </w:rPr>
        <w:t xml:space="preserve">Public </w:t>
      </w:r>
      <w:r>
        <w:rPr>
          <w:b/>
          <w:smallCaps/>
          <w:sz w:val="28"/>
        </w:rPr>
        <w:t>Water Supply</w:t>
      </w:r>
    </w:p>
    <w:p w:rsidR="001952D9" w:rsidRDefault="001952D9" w:rsidP="001952D9">
      <w:pPr>
        <w:jc w:val="center"/>
        <w:rPr>
          <w:sz w:val="18"/>
          <w:szCs w:val="18"/>
        </w:rPr>
      </w:pPr>
      <w:proofErr w:type="gramStart"/>
      <w:r w:rsidRPr="007C6EC8">
        <w:rPr>
          <w:i/>
          <w:sz w:val="16"/>
          <w:szCs w:val="16"/>
        </w:rPr>
        <w:t xml:space="preserve">Issued under authority of </w:t>
      </w:r>
      <w:r>
        <w:rPr>
          <w:i/>
          <w:sz w:val="16"/>
          <w:szCs w:val="16"/>
        </w:rPr>
        <w:t xml:space="preserve">the Safe Drinking Water Act, </w:t>
      </w:r>
      <w:r w:rsidRPr="007C6EC8">
        <w:rPr>
          <w:i/>
          <w:sz w:val="16"/>
          <w:szCs w:val="16"/>
        </w:rPr>
        <w:t>1976 PA 399</w:t>
      </w:r>
      <w:r>
        <w:rPr>
          <w:i/>
          <w:sz w:val="16"/>
          <w:szCs w:val="16"/>
        </w:rPr>
        <w:t>,</w:t>
      </w:r>
      <w:r w:rsidRPr="007C6EC8">
        <w:rPr>
          <w:i/>
          <w:sz w:val="16"/>
          <w:szCs w:val="16"/>
        </w:rPr>
        <w:t xml:space="preserve"> as amended</w:t>
      </w:r>
      <w:r>
        <w:rPr>
          <w:i/>
          <w:sz w:val="16"/>
          <w:szCs w:val="16"/>
        </w:rPr>
        <w:t>,</w:t>
      </w:r>
      <w:r w:rsidRPr="007C6EC8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MCL 325.1001 et seq., </w:t>
      </w:r>
      <w:r w:rsidRPr="007C6EC8">
        <w:rPr>
          <w:i/>
          <w:sz w:val="16"/>
          <w:szCs w:val="16"/>
        </w:rPr>
        <w:t xml:space="preserve">and </w:t>
      </w:r>
      <w:r>
        <w:rPr>
          <w:i/>
          <w:sz w:val="16"/>
          <w:szCs w:val="16"/>
        </w:rPr>
        <w:t xml:space="preserve">its </w:t>
      </w:r>
      <w:r w:rsidRPr="007C6EC8">
        <w:rPr>
          <w:i/>
          <w:sz w:val="16"/>
          <w:szCs w:val="16"/>
        </w:rPr>
        <w:t>Administrative Rules</w:t>
      </w:r>
      <w:r>
        <w:rPr>
          <w:i/>
          <w:sz w:val="16"/>
          <w:szCs w:val="16"/>
        </w:rPr>
        <w:t xml:space="preserve"> (Act</w:t>
      </w:r>
      <w:r w:rsidR="00C02392">
        <w:rPr>
          <w:i/>
          <w:sz w:val="16"/>
          <w:szCs w:val="16"/>
        </w:rPr>
        <w:t> 399</w:t>
      </w:r>
      <w:r>
        <w:rPr>
          <w:i/>
          <w:sz w:val="16"/>
          <w:szCs w:val="16"/>
        </w:rPr>
        <w:t>).</w:t>
      </w:r>
      <w:proofErr w:type="gramEnd"/>
      <w:r>
        <w:rPr>
          <w:i/>
          <w:sz w:val="16"/>
          <w:szCs w:val="16"/>
        </w:rPr>
        <w:t xml:space="preserve">  </w:t>
      </w:r>
      <w:r w:rsidRPr="007C6EC8">
        <w:rPr>
          <w:i/>
          <w:sz w:val="16"/>
          <w:szCs w:val="16"/>
        </w:rPr>
        <w:t>Failure to submit</w:t>
      </w:r>
      <w:r>
        <w:rPr>
          <w:i/>
          <w:sz w:val="16"/>
          <w:szCs w:val="16"/>
        </w:rPr>
        <w:t xml:space="preserve"> </w:t>
      </w:r>
      <w:r w:rsidRPr="007C6EC8">
        <w:rPr>
          <w:i/>
          <w:sz w:val="16"/>
          <w:szCs w:val="16"/>
        </w:rPr>
        <w:t>certification is a violation of Act</w:t>
      </w:r>
      <w:r w:rsidR="00A00E71">
        <w:rPr>
          <w:i/>
          <w:sz w:val="16"/>
          <w:szCs w:val="16"/>
        </w:rPr>
        <w:t xml:space="preserve"> 399</w:t>
      </w:r>
      <w:r>
        <w:rPr>
          <w:i/>
          <w:sz w:val="16"/>
          <w:szCs w:val="16"/>
        </w:rPr>
        <w:t xml:space="preserve"> </w:t>
      </w:r>
      <w:r w:rsidRPr="007C6EC8">
        <w:rPr>
          <w:i/>
          <w:sz w:val="16"/>
          <w:szCs w:val="16"/>
        </w:rPr>
        <w:t xml:space="preserve">and may subject the water supply to enforcement </w:t>
      </w:r>
      <w:r>
        <w:rPr>
          <w:i/>
          <w:sz w:val="16"/>
          <w:szCs w:val="16"/>
        </w:rPr>
        <w:t>actions</w:t>
      </w:r>
      <w:r w:rsidRPr="007C6EC8">
        <w:rPr>
          <w:i/>
          <w:sz w:val="16"/>
          <w:szCs w:val="16"/>
        </w:rPr>
        <w:t>.</w:t>
      </w:r>
    </w:p>
    <w:p w:rsidR="001952D9" w:rsidRDefault="001952D9" w:rsidP="001952D9">
      <w:pPr>
        <w:jc w:val="center"/>
        <w:rPr>
          <w:sz w:val="18"/>
          <w:szCs w:val="18"/>
        </w:rPr>
      </w:pPr>
    </w:p>
    <w:p w:rsidR="001952D9" w:rsidRPr="007C6EC8" w:rsidRDefault="001952D9" w:rsidP="001952D9">
      <w:pPr>
        <w:rPr>
          <w:rFonts w:cs="Arial"/>
          <w:sz w:val="16"/>
          <w:szCs w:val="16"/>
        </w:rPr>
      </w:pPr>
      <w:r w:rsidRPr="007C6EC8">
        <w:rPr>
          <w:rFonts w:cs="Arial"/>
          <w:sz w:val="16"/>
          <w:szCs w:val="16"/>
        </w:rPr>
        <w:t xml:space="preserve">This completed form must be submitted to the </w:t>
      </w:r>
      <w:r>
        <w:rPr>
          <w:rFonts w:cs="Arial"/>
          <w:sz w:val="16"/>
          <w:szCs w:val="16"/>
        </w:rPr>
        <w:t>l</w:t>
      </w:r>
      <w:r w:rsidRPr="007C6EC8">
        <w:rPr>
          <w:rFonts w:cs="Arial"/>
          <w:sz w:val="16"/>
          <w:szCs w:val="16"/>
        </w:rPr>
        <w:t xml:space="preserve">ocal </w:t>
      </w:r>
      <w:r>
        <w:rPr>
          <w:rFonts w:cs="Arial"/>
          <w:sz w:val="16"/>
          <w:szCs w:val="16"/>
        </w:rPr>
        <w:t>h</w:t>
      </w:r>
      <w:r w:rsidRPr="007C6EC8">
        <w:rPr>
          <w:rFonts w:cs="Arial"/>
          <w:sz w:val="16"/>
          <w:szCs w:val="16"/>
        </w:rPr>
        <w:t xml:space="preserve">ealth </w:t>
      </w:r>
      <w:r>
        <w:rPr>
          <w:rFonts w:cs="Arial"/>
          <w:sz w:val="16"/>
          <w:szCs w:val="16"/>
        </w:rPr>
        <w:t>d</w:t>
      </w:r>
      <w:r w:rsidRPr="007C6EC8">
        <w:rPr>
          <w:rFonts w:cs="Arial"/>
          <w:sz w:val="16"/>
          <w:szCs w:val="16"/>
        </w:rPr>
        <w:t xml:space="preserve">epartment (LHD) </w:t>
      </w:r>
      <w:r w:rsidRPr="008B08DB">
        <w:rPr>
          <w:rFonts w:cs="Arial"/>
          <w:b/>
          <w:sz w:val="16"/>
          <w:szCs w:val="16"/>
        </w:rPr>
        <w:t>PRIOR TO PROVIDING WATER FOR PUBLIC USE</w:t>
      </w:r>
      <w:r w:rsidRPr="00C02392">
        <w:rPr>
          <w:rFonts w:cs="Arial"/>
          <w:sz w:val="16"/>
          <w:szCs w:val="16"/>
        </w:rPr>
        <w:t xml:space="preserve">. </w:t>
      </w:r>
      <w:r w:rsidRPr="007C6EC8">
        <w:rPr>
          <w:rFonts w:cs="Arial"/>
          <w:sz w:val="16"/>
          <w:szCs w:val="16"/>
        </w:rPr>
        <w:t xml:space="preserve"> All of the </w:t>
      </w:r>
      <w:r>
        <w:rPr>
          <w:rFonts w:cs="Arial"/>
          <w:sz w:val="16"/>
          <w:szCs w:val="16"/>
        </w:rPr>
        <w:t>steps</w:t>
      </w:r>
      <w:r w:rsidRPr="007C6EC8">
        <w:rPr>
          <w:rFonts w:cs="Arial"/>
          <w:sz w:val="16"/>
          <w:szCs w:val="16"/>
        </w:rPr>
        <w:t xml:space="preserve"> </w:t>
      </w:r>
      <w:r>
        <w:rPr>
          <w:rFonts w:cs="Arial"/>
          <w:b/>
          <w:i/>
          <w:sz w:val="16"/>
          <w:szCs w:val="16"/>
        </w:rPr>
        <w:t>must</w:t>
      </w:r>
      <w:r w:rsidRPr="007C6EC8">
        <w:rPr>
          <w:rFonts w:cs="Arial"/>
          <w:sz w:val="16"/>
          <w:szCs w:val="16"/>
        </w:rPr>
        <w:t xml:space="preserve"> be </w:t>
      </w:r>
      <w:r>
        <w:rPr>
          <w:rFonts w:cs="Arial"/>
          <w:sz w:val="16"/>
          <w:szCs w:val="16"/>
        </w:rPr>
        <w:t>completed and deficiencies corrected prior to</w:t>
      </w:r>
      <w:r w:rsidRPr="007C6EC8">
        <w:rPr>
          <w:rFonts w:cs="Arial"/>
          <w:sz w:val="16"/>
          <w:szCs w:val="16"/>
        </w:rPr>
        <w:t xml:space="preserve"> opening</w:t>
      </w:r>
      <w:r>
        <w:rPr>
          <w:rFonts w:cs="Arial"/>
          <w:sz w:val="16"/>
          <w:szCs w:val="16"/>
        </w:rPr>
        <w:t xml:space="preserve"> (keep a copy of the completed form for your records)</w:t>
      </w:r>
      <w:r w:rsidR="00C02392">
        <w:rPr>
          <w:rFonts w:cs="Arial"/>
          <w:sz w:val="16"/>
          <w:szCs w:val="16"/>
        </w:rPr>
        <w:t>.</w:t>
      </w:r>
      <w:r>
        <w:rPr>
          <w:rFonts w:cs="Arial"/>
          <w:sz w:val="16"/>
          <w:szCs w:val="16"/>
        </w:rPr>
        <w:t xml:space="preserve"> </w:t>
      </w:r>
    </w:p>
    <w:p w:rsidR="001952D9" w:rsidRPr="007C6EC8" w:rsidRDefault="001952D9" w:rsidP="001952D9">
      <w:pPr>
        <w:rPr>
          <w:rFonts w:cs="Arial"/>
          <w:sz w:val="16"/>
          <w:szCs w:val="16"/>
        </w:rPr>
      </w:pPr>
    </w:p>
    <w:tbl>
      <w:tblPr>
        <w:tblW w:w="5157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9"/>
        <w:gridCol w:w="918"/>
        <w:gridCol w:w="1100"/>
        <w:gridCol w:w="4145"/>
      </w:tblGrid>
      <w:tr w:rsidR="001952D9" w:rsidRPr="007C6EC8" w:rsidTr="001D6BE9">
        <w:trPr>
          <w:trHeight w:hRule="exact" w:val="37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1952D9" w:rsidRPr="006375C3" w:rsidRDefault="001952D9" w:rsidP="001D6BE9">
            <w:pPr>
              <w:rPr>
                <w:rFonts w:cs="Arial"/>
                <w:sz w:val="20"/>
                <w:szCs w:val="20"/>
              </w:rPr>
            </w:pPr>
            <w:r w:rsidRPr="00AF2C9D">
              <w:rPr>
                <w:rFonts w:cs="Arial"/>
                <w:sz w:val="16"/>
                <w:szCs w:val="16"/>
              </w:rPr>
              <w:t>SUPPLY NAME:</w:t>
            </w:r>
            <w:r w:rsidR="00CE159B">
              <w:rPr>
                <w:rFonts w:cs="Arial"/>
                <w:sz w:val="16"/>
                <w:szCs w:val="16"/>
              </w:rPr>
              <w:t xml:space="preserve"> </w:t>
            </w:r>
            <w:r w:rsidR="00CE159B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E159B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E159B">
              <w:rPr>
                <w:rFonts w:cs="Arial"/>
                <w:sz w:val="16"/>
                <w:szCs w:val="16"/>
              </w:rPr>
            </w:r>
            <w:r w:rsidR="00CE159B">
              <w:rPr>
                <w:rFonts w:cs="Arial"/>
                <w:sz w:val="16"/>
                <w:szCs w:val="16"/>
              </w:rPr>
              <w:fldChar w:fldCharType="separate"/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sz w:val="16"/>
                <w:szCs w:val="16"/>
              </w:rPr>
              <w:fldChar w:fldCharType="end"/>
            </w:r>
            <w:bookmarkEnd w:id="0"/>
            <w:r w:rsidR="006375C3">
              <w:rPr>
                <w:rFonts w:cs="Arial"/>
                <w:sz w:val="16"/>
                <w:szCs w:val="16"/>
              </w:rPr>
              <w:fldChar w:fldCharType="begin"/>
            </w:r>
            <w:r w:rsidR="006375C3">
              <w:rPr>
                <w:rFonts w:cs="Arial"/>
                <w:sz w:val="16"/>
                <w:szCs w:val="16"/>
              </w:rPr>
              <w:instrText xml:space="preserve"> ASK  "Enter Supply Name"  \* MERGEFORMAT </w:instrText>
            </w:r>
            <w:r w:rsidR="006375C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952D9" w:rsidRPr="007C6EC8" w:rsidTr="00CE159B">
        <w:trPr>
          <w:trHeight w:hRule="exact" w:val="374"/>
        </w:trPr>
        <w:tc>
          <w:tcPr>
            <w:tcW w:w="2288" w:type="pct"/>
            <w:tcBorders>
              <w:right w:val="nil"/>
            </w:tcBorders>
            <w:vAlign w:val="center"/>
          </w:tcPr>
          <w:p w:rsidR="001952D9" w:rsidRPr="00AF2C9D" w:rsidRDefault="001952D9" w:rsidP="001D6BE9">
            <w:pPr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t>WATER SUPPLY SERIAL NUMBER (WSSN):</w:t>
            </w:r>
            <w:r w:rsidR="00CE159B">
              <w:rPr>
                <w:rFonts w:cs="Arial"/>
                <w:sz w:val="16"/>
                <w:szCs w:val="16"/>
              </w:rPr>
              <w:t xml:space="preserve"> </w:t>
            </w:r>
            <w:r w:rsidR="00CE159B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E159B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E159B">
              <w:rPr>
                <w:rFonts w:cs="Arial"/>
                <w:sz w:val="16"/>
                <w:szCs w:val="16"/>
              </w:rPr>
            </w:r>
            <w:r w:rsidR="00CE159B">
              <w:rPr>
                <w:rFonts w:cs="Arial"/>
                <w:sz w:val="16"/>
                <w:szCs w:val="16"/>
              </w:rPr>
              <w:fldChar w:fldCharType="separate"/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712" w:type="pct"/>
            <w:gridSpan w:val="3"/>
            <w:tcBorders>
              <w:left w:val="nil"/>
            </w:tcBorders>
            <w:vAlign w:val="center"/>
          </w:tcPr>
          <w:p w:rsidR="001952D9" w:rsidRPr="00AF2C9D" w:rsidRDefault="006375C3" w:rsidP="001D6B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ASK  "Enter WSSN"  \* MERGEFORMAT </w:instrTex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E159B" w:rsidRPr="004418E4" w:rsidTr="00CE159B">
        <w:trPr>
          <w:trHeight w:hRule="exact" w:val="37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E159B" w:rsidRPr="00CE159B" w:rsidRDefault="00CE159B" w:rsidP="001D6BE9">
            <w:pPr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t>ANTICIPATED OPENING DATE TO THE PUBLIC: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ASK  "Enter Opening Date"  \* MERGEFORMAT </w:instrTex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952D9" w:rsidRPr="007C6EC8" w:rsidTr="001D6BE9">
        <w:trPr>
          <w:trHeight w:val="242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1952D9" w:rsidRPr="00FF4312" w:rsidRDefault="001952D9" w:rsidP="00C02392">
            <w:pPr>
              <w:rPr>
                <w:rFonts w:cs="Arial"/>
                <w:i/>
                <w:sz w:val="16"/>
                <w:szCs w:val="16"/>
              </w:rPr>
            </w:pPr>
            <w:r w:rsidRPr="0044102F">
              <w:rPr>
                <w:rFonts w:cs="Arial"/>
                <w:i/>
                <w:sz w:val="16"/>
                <w:szCs w:val="16"/>
              </w:rPr>
              <w:t xml:space="preserve">Details of </w:t>
            </w:r>
            <w:r>
              <w:rPr>
                <w:rFonts w:cs="Arial"/>
                <w:i/>
                <w:sz w:val="16"/>
                <w:szCs w:val="16"/>
              </w:rPr>
              <w:t>the</w:t>
            </w:r>
            <w:r w:rsidRPr="0044102F">
              <w:rPr>
                <w:rFonts w:cs="Arial"/>
                <w:i/>
                <w:sz w:val="16"/>
                <w:szCs w:val="16"/>
              </w:rPr>
              <w:t xml:space="preserve"> approved </w:t>
            </w:r>
            <w:r>
              <w:rPr>
                <w:rFonts w:cs="Arial"/>
                <w:i/>
                <w:sz w:val="16"/>
                <w:szCs w:val="16"/>
              </w:rPr>
              <w:t>pre</w:t>
            </w:r>
            <w:r w:rsidR="00A00E71">
              <w:rPr>
                <w:rFonts w:cs="Arial"/>
                <w:i/>
                <w:sz w:val="16"/>
                <w:szCs w:val="16"/>
              </w:rPr>
              <w:t>-</w:t>
            </w:r>
            <w:r>
              <w:rPr>
                <w:rFonts w:cs="Arial"/>
                <w:i/>
                <w:sz w:val="16"/>
                <w:szCs w:val="16"/>
              </w:rPr>
              <w:t>opening s</w:t>
            </w:r>
            <w:r w:rsidRPr="0044102F">
              <w:rPr>
                <w:rFonts w:cs="Arial"/>
                <w:i/>
                <w:sz w:val="16"/>
                <w:szCs w:val="16"/>
              </w:rPr>
              <w:t xml:space="preserve">tart-up </w:t>
            </w:r>
            <w:r>
              <w:rPr>
                <w:rFonts w:cs="Arial"/>
                <w:i/>
                <w:sz w:val="16"/>
                <w:szCs w:val="16"/>
              </w:rPr>
              <w:t>p</w:t>
            </w:r>
            <w:r w:rsidRPr="0044102F">
              <w:rPr>
                <w:rFonts w:cs="Arial"/>
                <w:i/>
                <w:sz w:val="16"/>
                <w:szCs w:val="16"/>
              </w:rPr>
              <w:t xml:space="preserve">rocedures </w:t>
            </w:r>
            <w:r>
              <w:rPr>
                <w:rFonts w:cs="Arial"/>
                <w:i/>
                <w:sz w:val="16"/>
                <w:szCs w:val="16"/>
              </w:rPr>
              <w:t>can be found</w:t>
            </w:r>
            <w:r w:rsidRPr="0044102F">
              <w:rPr>
                <w:rFonts w:cs="Arial"/>
                <w:i/>
                <w:sz w:val="16"/>
                <w:szCs w:val="16"/>
              </w:rPr>
              <w:t xml:space="preserve"> in the </w:t>
            </w:r>
            <w:r>
              <w:rPr>
                <w:rFonts w:cs="Arial"/>
                <w:i/>
                <w:sz w:val="16"/>
                <w:szCs w:val="16"/>
              </w:rPr>
              <w:t xml:space="preserve">DEQ </w:t>
            </w:r>
            <w:r w:rsidRPr="008B08DB">
              <w:rPr>
                <w:rFonts w:cs="Arial"/>
                <w:i/>
                <w:sz w:val="16"/>
                <w:szCs w:val="16"/>
              </w:rPr>
              <w:t>SEASONAL PUBLIC GROUNDWATER SUPPLY HANDBOOK</w:t>
            </w:r>
            <w:r w:rsidR="00A00E71">
              <w:rPr>
                <w:rFonts w:cs="Arial"/>
                <w:i/>
                <w:sz w:val="16"/>
                <w:szCs w:val="16"/>
              </w:rPr>
              <w:t>.</w:t>
            </w:r>
          </w:p>
        </w:tc>
      </w:tr>
      <w:tr w:rsidR="001952D9" w:rsidRPr="007C6EC8" w:rsidTr="001D6BE9">
        <w:tc>
          <w:tcPr>
            <w:tcW w:w="2288" w:type="pct"/>
            <w:vAlign w:val="center"/>
          </w:tcPr>
          <w:p w:rsidR="001952D9" w:rsidRPr="00AF2C9D" w:rsidRDefault="001952D9" w:rsidP="00C02392">
            <w:pPr>
              <w:jc w:val="center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t>Pre</w:t>
            </w:r>
            <w:r w:rsidR="00A00E71">
              <w:rPr>
                <w:rFonts w:cs="Arial"/>
                <w:sz w:val="16"/>
                <w:szCs w:val="16"/>
              </w:rPr>
              <w:t>-O</w:t>
            </w:r>
            <w:r w:rsidRPr="00AF2C9D">
              <w:rPr>
                <w:rFonts w:cs="Arial"/>
                <w:sz w:val="16"/>
                <w:szCs w:val="16"/>
              </w:rPr>
              <w:t>pening Tasks Completed</w:t>
            </w:r>
          </w:p>
        </w:tc>
        <w:tc>
          <w:tcPr>
            <w:tcW w:w="404" w:type="pct"/>
            <w:vAlign w:val="center"/>
          </w:tcPr>
          <w:p w:rsidR="001952D9" w:rsidRPr="00AF2C9D" w:rsidRDefault="001952D9" w:rsidP="001D6BE9">
            <w:pPr>
              <w:jc w:val="center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t xml:space="preserve">Yes </w:t>
            </w:r>
          </w:p>
        </w:tc>
        <w:tc>
          <w:tcPr>
            <w:tcW w:w="484" w:type="pct"/>
            <w:vAlign w:val="center"/>
          </w:tcPr>
          <w:p w:rsidR="001952D9" w:rsidRPr="00AF2C9D" w:rsidRDefault="001952D9" w:rsidP="001D6BE9">
            <w:pPr>
              <w:jc w:val="center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t>Not Applicable</w:t>
            </w:r>
          </w:p>
        </w:tc>
        <w:tc>
          <w:tcPr>
            <w:tcW w:w="1824" w:type="pct"/>
          </w:tcPr>
          <w:p w:rsidR="001952D9" w:rsidRPr="00AF2C9D" w:rsidRDefault="001952D9" w:rsidP="001D6BE9">
            <w:pPr>
              <w:jc w:val="center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t>Comments/Findings</w:t>
            </w:r>
          </w:p>
          <w:p w:rsidR="001952D9" w:rsidRPr="00AF2C9D" w:rsidRDefault="001952D9" w:rsidP="00195999">
            <w:pPr>
              <w:ind w:left="55" w:hanging="55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t>(Check the box if you provided additional comments on a separate sheet of paper)</w:t>
            </w:r>
          </w:p>
        </w:tc>
      </w:tr>
      <w:tr w:rsidR="001952D9" w:rsidRPr="007C6EC8" w:rsidTr="001D6BE9">
        <w:trPr>
          <w:trHeight w:hRule="exact" w:val="288"/>
        </w:trPr>
        <w:tc>
          <w:tcPr>
            <w:tcW w:w="2288" w:type="pct"/>
            <w:vAlign w:val="center"/>
          </w:tcPr>
          <w:p w:rsidR="001952D9" w:rsidRPr="00AF2C9D" w:rsidRDefault="001952D9" w:rsidP="001D6BE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t>Evaluated the Wellhead and Surroundings</w:t>
            </w:r>
          </w:p>
        </w:tc>
        <w:tc>
          <w:tcPr>
            <w:tcW w:w="404" w:type="pct"/>
            <w:vAlign w:val="center"/>
          </w:tcPr>
          <w:p w:rsidR="001952D9" w:rsidRPr="00AF2C9D" w:rsidRDefault="001952D9" w:rsidP="001D6BE9">
            <w:pPr>
              <w:ind w:left="360" w:hanging="360"/>
              <w:jc w:val="center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9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363F">
              <w:rPr>
                <w:rFonts w:cs="Arial"/>
                <w:sz w:val="16"/>
                <w:szCs w:val="16"/>
              </w:rPr>
            </w:r>
            <w:r w:rsidR="001F363F">
              <w:rPr>
                <w:rFonts w:cs="Arial"/>
                <w:sz w:val="16"/>
                <w:szCs w:val="16"/>
              </w:rPr>
              <w:fldChar w:fldCharType="separate"/>
            </w:r>
            <w:r w:rsidRPr="00AF2C9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84" w:type="pct"/>
            <w:vMerge w:val="restart"/>
            <w:shd w:val="clear" w:color="auto" w:fill="7F7F7F"/>
            <w:vAlign w:val="center"/>
          </w:tcPr>
          <w:p w:rsidR="001952D9" w:rsidRPr="00AF2C9D" w:rsidRDefault="001952D9" w:rsidP="001D6BE9">
            <w:pPr>
              <w:ind w:left="360" w:hanging="3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24" w:type="pct"/>
            <w:vAlign w:val="center"/>
          </w:tcPr>
          <w:p w:rsidR="001952D9" w:rsidRPr="00AF2C9D" w:rsidRDefault="001952D9" w:rsidP="001D6BE9">
            <w:pPr>
              <w:ind w:left="360" w:hanging="360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AF2C9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363F">
              <w:rPr>
                <w:rFonts w:cs="Arial"/>
                <w:sz w:val="16"/>
                <w:szCs w:val="16"/>
              </w:rPr>
            </w:r>
            <w:r w:rsidR="001F363F">
              <w:rPr>
                <w:rFonts w:cs="Arial"/>
                <w:sz w:val="16"/>
                <w:szCs w:val="16"/>
              </w:rPr>
              <w:fldChar w:fldCharType="separate"/>
            </w:r>
            <w:r w:rsidRPr="00AF2C9D">
              <w:rPr>
                <w:rFonts w:cs="Arial"/>
                <w:sz w:val="16"/>
                <w:szCs w:val="16"/>
              </w:rPr>
              <w:fldChar w:fldCharType="end"/>
            </w:r>
            <w:bookmarkEnd w:id="3"/>
            <w:r w:rsidR="00CE159B">
              <w:rPr>
                <w:rFonts w:cs="Arial"/>
                <w:sz w:val="16"/>
                <w:szCs w:val="16"/>
              </w:rPr>
              <w:t xml:space="preserve"> </w:t>
            </w:r>
            <w:r w:rsidR="00CE159B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159B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E159B">
              <w:rPr>
                <w:rFonts w:cs="Arial"/>
                <w:sz w:val="16"/>
                <w:szCs w:val="16"/>
              </w:rPr>
            </w:r>
            <w:r w:rsidR="00CE159B">
              <w:rPr>
                <w:rFonts w:cs="Arial"/>
                <w:sz w:val="16"/>
                <w:szCs w:val="16"/>
              </w:rPr>
              <w:fldChar w:fldCharType="separate"/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952D9" w:rsidRPr="007C6EC8" w:rsidTr="001D6BE9">
        <w:trPr>
          <w:trHeight w:hRule="exact" w:val="288"/>
        </w:trPr>
        <w:tc>
          <w:tcPr>
            <w:tcW w:w="2288" w:type="pct"/>
            <w:vAlign w:val="center"/>
          </w:tcPr>
          <w:p w:rsidR="001952D9" w:rsidRPr="00AF2C9D" w:rsidRDefault="001952D9" w:rsidP="001D6BE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t>Evaluated the Water System</w:t>
            </w:r>
          </w:p>
        </w:tc>
        <w:tc>
          <w:tcPr>
            <w:tcW w:w="404" w:type="pct"/>
            <w:vAlign w:val="center"/>
          </w:tcPr>
          <w:p w:rsidR="001952D9" w:rsidRPr="00AF2C9D" w:rsidRDefault="001952D9" w:rsidP="001D6BE9">
            <w:pPr>
              <w:ind w:left="360" w:hanging="360"/>
              <w:jc w:val="center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9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363F">
              <w:rPr>
                <w:rFonts w:cs="Arial"/>
                <w:sz w:val="16"/>
                <w:szCs w:val="16"/>
              </w:rPr>
            </w:r>
            <w:r w:rsidR="001F363F">
              <w:rPr>
                <w:rFonts w:cs="Arial"/>
                <w:sz w:val="16"/>
                <w:szCs w:val="16"/>
              </w:rPr>
              <w:fldChar w:fldCharType="separate"/>
            </w:r>
            <w:r w:rsidRPr="00AF2C9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84" w:type="pct"/>
            <w:vMerge/>
            <w:shd w:val="clear" w:color="auto" w:fill="7F7F7F"/>
            <w:vAlign w:val="center"/>
          </w:tcPr>
          <w:p w:rsidR="001952D9" w:rsidRPr="00AF2C9D" w:rsidRDefault="001952D9" w:rsidP="001D6BE9">
            <w:pPr>
              <w:ind w:left="360" w:hanging="3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24" w:type="pct"/>
            <w:vAlign w:val="center"/>
          </w:tcPr>
          <w:p w:rsidR="001952D9" w:rsidRPr="00AF2C9D" w:rsidRDefault="001952D9" w:rsidP="001D6BE9">
            <w:pPr>
              <w:ind w:left="360" w:hanging="360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AF2C9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363F">
              <w:rPr>
                <w:rFonts w:cs="Arial"/>
                <w:sz w:val="16"/>
                <w:szCs w:val="16"/>
              </w:rPr>
            </w:r>
            <w:r w:rsidR="001F363F">
              <w:rPr>
                <w:rFonts w:cs="Arial"/>
                <w:sz w:val="16"/>
                <w:szCs w:val="16"/>
              </w:rPr>
              <w:fldChar w:fldCharType="separate"/>
            </w:r>
            <w:r w:rsidRPr="00AF2C9D">
              <w:rPr>
                <w:rFonts w:cs="Arial"/>
                <w:sz w:val="16"/>
                <w:szCs w:val="16"/>
              </w:rPr>
              <w:fldChar w:fldCharType="end"/>
            </w:r>
            <w:bookmarkEnd w:id="4"/>
            <w:r w:rsidR="00CE159B">
              <w:rPr>
                <w:rFonts w:cs="Arial"/>
                <w:sz w:val="16"/>
                <w:szCs w:val="16"/>
              </w:rPr>
              <w:t xml:space="preserve"> </w:t>
            </w:r>
            <w:r w:rsidR="00CE159B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159B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E159B">
              <w:rPr>
                <w:rFonts w:cs="Arial"/>
                <w:sz w:val="16"/>
                <w:szCs w:val="16"/>
              </w:rPr>
            </w:r>
            <w:r w:rsidR="00CE159B">
              <w:rPr>
                <w:rFonts w:cs="Arial"/>
                <w:sz w:val="16"/>
                <w:szCs w:val="16"/>
              </w:rPr>
              <w:fldChar w:fldCharType="separate"/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952D9" w:rsidRPr="007C6EC8" w:rsidTr="001D6BE9">
        <w:trPr>
          <w:trHeight w:hRule="exact" w:val="288"/>
        </w:trPr>
        <w:tc>
          <w:tcPr>
            <w:tcW w:w="2288" w:type="pct"/>
            <w:vAlign w:val="center"/>
          </w:tcPr>
          <w:p w:rsidR="001952D9" w:rsidRPr="00AF2C9D" w:rsidRDefault="001952D9" w:rsidP="001D6BE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t>Evaluated the System for Cross Connections</w:t>
            </w:r>
          </w:p>
        </w:tc>
        <w:tc>
          <w:tcPr>
            <w:tcW w:w="404" w:type="pct"/>
            <w:vAlign w:val="center"/>
          </w:tcPr>
          <w:p w:rsidR="001952D9" w:rsidRPr="00AF2C9D" w:rsidRDefault="001952D9" w:rsidP="001D6BE9">
            <w:pPr>
              <w:ind w:left="360" w:hanging="360"/>
              <w:jc w:val="center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9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363F">
              <w:rPr>
                <w:rFonts w:cs="Arial"/>
                <w:sz w:val="16"/>
                <w:szCs w:val="16"/>
              </w:rPr>
            </w:r>
            <w:r w:rsidR="001F363F">
              <w:rPr>
                <w:rFonts w:cs="Arial"/>
                <w:sz w:val="16"/>
                <w:szCs w:val="16"/>
              </w:rPr>
              <w:fldChar w:fldCharType="separate"/>
            </w:r>
            <w:r w:rsidRPr="00AF2C9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84" w:type="pct"/>
            <w:vMerge/>
            <w:shd w:val="clear" w:color="auto" w:fill="7F7F7F"/>
            <w:vAlign w:val="center"/>
          </w:tcPr>
          <w:p w:rsidR="001952D9" w:rsidRPr="00AF2C9D" w:rsidRDefault="001952D9" w:rsidP="001D6BE9">
            <w:pPr>
              <w:ind w:left="360" w:hanging="3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24" w:type="pct"/>
            <w:vAlign w:val="center"/>
          </w:tcPr>
          <w:p w:rsidR="001952D9" w:rsidRPr="00AF2C9D" w:rsidRDefault="001952D9" w:rsidP="001D6BE9">
            <w:pPr>
              <w:ind w:left="360" w:hanging="360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AF2C9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363F">
              <w:rPr>
                <w:rFonts w:cs="Arial"/>
                <w:sz w:val="16"/>
                <w:szCs w:val="16"/>
              </w:rPr>
            </w:r>
            <w:r w:rsidR="001F363F">
              <w:rPr>
                <w:rFonts w:cs="Arial"/>
                <w:sz w:val="16"/>
                <w:szCs w:val="16"/>
              </w:rPr>
              <w:fldChar w:fldCharType="separate"/>
            </w:r>
            <w:r w:rsidRPr="00AF2C9D">
              <w:rPr>
                <w:rFonts w:cs="Arial"/>
                <w:sz w:val="16"/>
                <w:szCs w:val="16"/>
              </w:rPr>
              <w:fldChar w:fldCharType="end"/>
            </w:r>
            <w:bookmarkEnd w:id="5"/>
            <w:r w:rsidR="00CE159B">
              <w:rPr>
                <w:rFonts w:cs="Arial"/>
                <w:sz w:val="16"/>
                <w:szCs w:val="16"/>
              </w:rPr>
              <w:t xml:space="preserve"> </w:t>
            </w:r>
            <w:r w:rsidR="00CE159B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159B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E159B">
              <w:rPr>
                <w:rFonts w:cs="Arial"/>
                <w:sz w:val="16"/>
                <w:szCs w:val="16"/>
              </w:rPr>
            </w:r>
            <w:r w:rsidR="00CE159B">
              <w:rPr>
                <w:rFonts w:cs="Arial"/>
                <w:sz w:val="16"/>
                <w:szCs w:val="16"/>
              </w:rPr>
              <w:fldChar w:fldCharType="separate"/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952D9" w:rsidRPr="007C6EC8" w:rsidTr="001D6BE9">
        <w:trPr>
          <w:trHeight w:hRule="exact" w:val="504"/>
        </w:trPr>
        <w:tc>
          <w:tcPr>
            <w:tcW w:w="2288" w:type="pct"/>
            <w:vAlign w:val="center"/>
          </w:tcPr>
          <w:p w:rsidR="001952D9" w:rsidRPr="00AF2C9D" w:rsidRDefault="001952D9" w:rsidP="00C0239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t xml:space="preserve">Looked at All Air Gaps </w:t>
            </w:r>
            <w:r w:rsidR="00C02392" w:rsidRPr="00AF2C9D">
              <w:rPr>
                <w:rFonts w:cs="Arial"/>
                <w:sz w:val="16"/>
                <w:szCs w:val="16"/>
              </w:rPr>
              <w:t>and</w:t>
            </w:r>
            <w:r w:rsidRPr="00AF2C9D">
              <w:rPr>
                <w:rFonts w:cs="Arial"/>
                <w:sz w:val="16"/>
                <w:szCs w:val="16"/>
              </w:rPr>
              <w:t xml:space="preserve"> Backflow (BF) Preventers and Replaced if Necessary</w:t>
            </w:r>
          </w:p>
        </w:tc>
        <w:tc>
          <w:tcPr>
            <w:tcW w:w="404" w:type="pct"/>
            <w:vAlign w:val="center"/>
          </w:tcPr>
          <w:p w:rsidR="001952D9" w:rsidRPr="00AF2C9D" w:rsidRDefault="001952D9" w:rsidP="001D6BE9">
            <w:pPr>
              <w:ind w:left="360" w:hanging="360"/>
              <w:jc w:val="center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9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363F">
              <w:rPr>
                <w:rFonts w:cs="Arial"/>
                <w:sz w:val="16"/>
                <w:szCs w:val="16"/>
              </w:rPr>
            </w:r>
            <w:r w:rsidR="001F363F">
              <w:rPr>
                <w:rFonts w:cs="Arial"/>
                <w:sz w:val="16"/>
                <w:szCs w:val="16"/>
              </w:rPr>
              <w:fldChar w:fldCharType="separate"/>
            </w:r>
            <w:r w:rsidRPr="00AF2C9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84" w:type="pct"/>
            <w:vAlign w:val="center"/>
          </w:tcPr>
          <w:p w:rsidR="001952D9" w:rsidRPr="00AF2C9D" w:rsidRDefault="001952D9" w:rsidP="001D6BE9">
            <w:pPr>
              <w:ind w:left="360" w:hanging="360"/>
              <w:jc w:val="center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C9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363F">
              <w:rPr>
                <w:rFonts w:cs="Arial"/>
                <w:sz w:val="16"/>
                <w:szCs w:val="16"/>
              </w:rPr>
            </w:r>
            <w:r w:rsidR="001F363F">
              <w:rPr>
                <w:rFonts w:cs="Arial"/>
                <w:sz w:val="16"/>
                <w:szCs w:val="16"/>
              </w:rPr>
              <w:fldChar w:fldCharType="separate"/>
            </w:r>
            <w:r w:rsidRPr="00AF2C9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24" w:type="pct"/>
            <w:vAlign w:val="center"/>
          </w:tcPr>
          <w:p w:rsidR="001952D9" w:rsidRPr="00AF2C9D" w:rsidRDefault="001952D9" w:rsidP="001D6BE9">
            <w:pPr>
              <w:ind w:left="360" w:hanging="360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AF2C9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363F">
              <w:rPr>
                <w:rFonts w:cs="Arial"/>
                <w:sz w:val="16"/>
                <w:szCs w:val="16"/>
              </w:rPr>
            </w:r>
            <w:r w:rsidR="001F363F">
              <w:rPr>
                <w:rFonts w:cs="Arial"/>
                <w:sz w:val="16"/>
                <w:szCs w:val="16"/>
              </w:rPr>
              <w:fldChar w:fldCharType="separate"/>
            </w:r>
            <w:r w:rsidRPr="00AF2C9D">
              <w:rPr>
                <w:rFonts w:cs="Arial"/>
                <w:sz w:val="16"/>
                <w:szCs w:val="16"/>
              </w:rPr>
              <w:fldChar w:fldCharType="end"/>
            </w:r>
            <w:bookmarkEnd w:id="6"/>
            <w:r w:rsidR="00CE159B">
              <w:rPr>
                <w:rFonts w:cs="Arial"/>
                <w:sz w:val="16"/>
                <w:szCs w:val="16"/>
              </w:rPr>
              <w:t xml:space="preserve"> </w:t>
            </w:r>
            <w:r w:rsidR="00CE159B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159B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E159B">
              <w:rPr>
                <w:rFonts w:cs="Arial"/>
                <w:sz w:val="16"/>
                <w:szCs w:val="16"/>
              </w:rPr>
            </w:r>
            <w:r w:rsidR="00CE159B">
              <w:rPr>
                <w:rFonts w:cs="Arial"/>
                <w:sz w:val="16"/>
                <w:szCs w:val="16"/>
              </w:rPr>
              <w:fldChar w:fldCharType="separate"/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952D9" w:rsidRPr="007C6EC8" w:rsidTr="001D6BE9">
        <w:trPr>
          <w:trHeight w:hRule="exact" w:val="504"/>
        </w:trPr>
        <w:tc>
          <w:tcPr>
            <w:tcW w:w="2288" w:type="pct"/>
            <w:vAlign w:val="center"/>
          </w:tcPr>
          <w:p w:rsidR="001952D9" w:rsidRPr="00AF2C9D" w:rsidRDefault="001952D9" w:rsidP="001D6BE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t>Testable BF Preventer Assemblies Tested by Certified Tester</w:t>
            </w:r>
          </w:p>
        </w:tc>
        <w:tc>
          <w:tcPr>
            <w:tcW w:w="404" w:type="pct"/>
            <w:vAlign w:val="center"/>
          </w:tcPr>
          <w:p w:rsidR="001952D9" w:rsidRPr="00AF2C9D" w:rsidRDefault="001952D9" w:rsidP="001D6BE9">
            <w:pPr>
              <w:ind w:left="360" w:hanging="360"/>
              <w:jc w:val="center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9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363F">
              <w:rPr>
                <w:rFonts w:cs="Arial"/>
                <w:sz w:val="16"/>
                <w:szCs w:val="16"/>
              </w:rPr>
            </w:r>
            <w:r w:rsidR="001F363F">
              <w:rPr>
                <w:rFonts w:cs="Arial"/>
                <w:sz w:val="16"/>
                <w:szCs w:val="16"/>
              </w:rPr>
              <w:fldChar w:fldCharType="separate"/>
            </w:r>
            <w:r w:rsidRPr="00AF2C9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84" w:type="pct"/>
            <w:vAlign w:val="center"/>
          </w:tcPr>
          <w:p w:rsidR="001952D9" w:rsidRPr="00AF2C9D" w:rsidRDefault="001952D9" w:rsidP="001D6BE9">
            <w:pPr>
              <w:ind w:left="360" w:hanging="360"/>
              <w:jc w:val="center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9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363F">
              <w:rPr>
                <w:rFonts w:cs="Arial"/>
                <w:sz w:val="16"/>
                <w:szCs w:val="16"/>
              </w:rPr>
            </w:r>
            <w:r w:rsidR="001F363F">
              <w:rPr>
                <w:rFonts w:cs="Arial"/>
                <w:sz w:val="16"/>
                <w:szCs w:val="16"/>
              </w:rPr>
              <w:fldChar w:fldCharType="separate"/>
            </w:r>
            <w:r w:rsidRPr="00AF2C9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24" w:type="pct"/>
            <w:vAlign w:val="center"/>
          </w:tcPr>
          <w:p w:rsidR="001952D9" w:rsidRPr="00AF2C9D" w:rsidRDefault="001952D9" w:rsidP="001D6BE9">
            <w:pPr>
              <w:ind w:left="360" w:hanging="360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AF2C9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363F">
              <w:rPr>
                <w:rFonts w:cs="Arial"/>
                <w:sz w:val="16"/>
                <w:szCs w:val="16"/>
              </w:rPr>
            </w:r>
            <w:r w:rsidR="001F363F">
              <w:rPr>
                <w:rFonts w:cs="Arial"/>
                <w:sz w:val="16"/>
                <w:szCs w:val="16"/>
              </w:rPr>
              <w:fldChar w:fldCharType="separate"/>
            </w:r>
            <w:r w:rsidRPr="00AF2C9D">
              <w:rPr>
                <w:rFonts w:cs="Arial"/>
                <w:sz w:val="16"/>
                <w:szCs w:val="16"/>
              </w:rPr>
              <w:fldChar w:fldCharType="end"/>
            </w:r>
            <w:bookmarkEnd w:id="7"/>
            <w:r w:rsidR="00CE159B">
              <w:rPr>
                <w:rFonts w:cs="Arial"/>
                <w:sz w:val="16"/>
                <w:szCs w:val="16"/>
              </w:rPr>
              <w:t xml:space="preserve"> </w:t>
            </w:r>
            <w:r w:rsidR="00CE159B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159B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E159B">
              <w:rPr>
                <w:rFonts w:cs="Arial"/>
                <w:sz w:val="16"/>
                <w:szCs w:val="16"/>
              </w:rPr>
            </w:r>
            <w:r w:rsidR="00CE159B">
              <w:rPr>
                <w:rFonts w:cs="Arial"/>
                <w:sz w:val="16"/>
                <w:szCs w:val="16"/>
              </w:rPr>
              <w:fldChar w:fldCharType="separate"/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952D9" w:rsidRPr="007C6EC8" w:rsidTr="001D6BE9">
        <w:trPr>
          <w:trHeight w:hRule="exact" w:val="288"/>
        </w:trPr>
        <w:tc>
          <w:tcPr>
            <w:tcW w:w="2288" w:type="pct"/>
            <w:vAlign w:val="center"/>
          </w:tcPr>
          <w:p w:rsidR="001952D9" w:rsidRPr="00AF2C9D" w:rsidRDefault="001952D9" w:rsidP="00BF534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t>Flushed the S</w:t>
            </w:r>
            <w:r w:rsidR="00CB5F23">
              <w:rPr>
                <w:rFonts w:cs="Arial"/>
                <w:sz w:val="16"/>
                <w:szCs w:val="16"/>
              </w:rPr>
              <w:t>upply</w:t>
            </w:r>
            <w:r w:rsidRPr="00AF2C9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04" w:type="pct"/>
            <w:vAlign w:val="center"/>
          </w:tcPr>
          <w:p w:rsidR="001952D9" w:rsidRPr="00AF2C9D" w:rsidRDefault="001952D9" w:rsidP="001D6BE9">
            <w:pPr>
              <w:ind w:left="360" w:hanging="360"/>
              <w:jc w:val="center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9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363F">
              <w:rPr>
                <w:rFonts w:cs="Arial"/>
                <w:sz w:val="16"/>
                <w:szCs w:val="16"/>
              </w:rPr>
            </w:r>
            <w:r w:rsidR="001F363F">
              <w:rPr>
                <w:rFonts w:cs="Arial"/>
                <w:sz w:val="16"/>
                <w:szCs w:val="16"/>
              </w:rPr>
              <w:fldChar w:fldCharType="separate"/>
            </w:r>
            <w:r w:rsidRPr="00AF2C9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84" w:type="pct"/>
            <w:shd w:val="clear" w:color="auto" w:fill="7F7F7F"/>
            <w:vAlign w:val="center"/>
          </w:tcPr>
          <w:p w:rsidR="001952D9" w:rsidRPr="00AF2C9D" w:rsidRDefault="001952D9" w:rsidP="001D6BE9">
            <w:pPr>
              <w:ind w:left="360" w:hanging="3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24" w:type="pct"/>
            <w:vAlign w:val="center"/>
          </w:tcPr>
          <w:p w:rsidR="001952D9" w:rsidRPr="00AF2C9D" w:rsidRDefault="001952D9" w:rsidP="001D6BE9">
            <w:pPr>
              <w:ind w:left="360" w:hanging="360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AF2C9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363F">
              <w:rPr>
                <w:rFonts w:cs="Arial"/>
                <w:sz w:val="16"/>
                <w:szCs w:val="16"/>
              </w:rPr>
            </w:r>
            <w:r w:rsidR="001F363F">
              <w:rPr>
                <w:rFonts w:cs="Arial"/>
                <w:sz w:val="16"/>
                <w:szCs w:val="16"/>
              </w:rPr>
              <w:fldChar w:fldCharType="separate"/>
            </w:r>
            <w:r w:rsidRPr="00AF2C9D">
              <w:rPr>
                <w:rFonts w:cs="Arial"/>
                <w:sz w:val="16"/>
                <w:szCs w:val="16"/>
              </w:rPr>
              <w:fldChar w:fldCharType="end"/>
            </w:r>
            <w:bookmarkEnd w:id="8"/>
            <w:r w:rsidR="00CE159B">
              <w:rPr>
                <w:rFonts w:cs="Arial"/>
                <w:sz w:val="16"/>
                <w:szCs w:val="16"/>
              </w:rPr>
              <w:t xml:space="preserve"> </w:t>
            </w:r>
            <w:r w:rsidR="00CE159B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159B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E159B">
              <w:rPr>
                <w:rFonts w:cs="Arial"/>
                <w:sz w:val="16"/>
                <w:szCs w:val="16"/>
              </w:rPr>
            </w:r>
            <w:r w:rsidR="00CE159B">
              <w:rPr>
                <w:rFonts w:cs="Arial"/>
                <w:sz w:val="16"/>
                <w:szCs w:val="16"/>
              </w:rPr>
              <w:fldChar w:fldCharType="separate"/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952D9" w:rsidRPr="007C6EC8" w:rsidTr="001D6BE9">
        <w:trPr>
          <w:trHeight w:hRule="exact" w:val="504"/>
        </w:trPr>
        <w:tc>
          <w:tcPr>
            <w:tcW w:w="2288" w:type="pct"/>
            <w:vAlign w:val="center"/>
          </w:tcPr>
          <w:p w:rsidR="001952D9" w:rsidRPr="00AF2C9D" w:rsidRDefault="001952D9" w:rsidP="001D6BE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t>Disinfected the Depressurized Portion of the System</w:t>
            </w:r>
          </w:p>
        </w:tc>
        <w:tc>
          <w:tcPr>
            <w:tcW w:w="404" w:type="pct"/>
            <w:vAlign w:val="center"/>
          </w:tcPr>
          <w:p w:rsidR="001952D9" w:rsidRPr="00AF2C9D" w:rsidRDefault="001952D9" w:rsidP="001D6BE9">
            <w:pPr>
              <w:ind w:left="360" w:hanging="360"/>
              <w:jc w:val="center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9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363F">
              <w:rPr>
                <w:rFonts w:cs="Arial"/>
                <w:sz w:val="16"/>
                <w:szCs w:val="16"/>
              </w:rPr>
            </w:r>
            <w:r w:rsidR="001F363F">
              <w:rPr>
                <w:rFonts w:cs="Arial"/>
                <w:sz w:val="16"/>
                <w:szCs w:val="16"/>
              </w:rPr>
              <w:fldChar w:fldCharType="separate"/>
            </w:r>
            <w:r w:rsidRPr="00AF2C9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84" w:type="pct"/>
            <w:vAlign w:val="center"/>
          </w:tcPr>
          <w:p w:rsidR="001952D9" w:rsidRPr="00AF2C9D" w:rsidRDefault="001952D9" w:rsidP="001D6BE9">
            <w:pPr>
              <w:ind w:left="360" w:hanging="360"/>
              <w:jc w:val="center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9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363F">
              <w:rPr>
                <w:rFonts w:cs="Arial"/>
                <w:sz w:val="16"/>
                <w:szCs w:val="16"/>
              </w:rPr>
            </w:r>
            <w:r w:rsidR="001F363F">
              <w:rPr>
                <w:rFonts w:cs="Arial"/>
                <w:sz w:val="16"/>
                <w:szCs w:val="16"/>
              </w:rPr>
              <w:fldChar w:fldCharType="separate"/>
            </w:r>
            <w:r w:rsidRPr="00AF2C9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24" w:type="pct"/>
            <w:vAlign w:val="center"/>
          </w:tcPr>
          <w:p w:rsidR="001952D9" w:rsidRPr="00AF2C9D" w:rsidRDefault="001952D9" w:rsidP="001D6BE9">
            <w:pPr>
              <w:ind w:left="360" w:hanging="360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AF2C9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363F">
              <w:rPr>
                <w:rFonts w:cs="Arial"/>
                <w:sz w:val="16"/>
                <w:szCs w:val="16"/>
              </w:rPr>
            </w:r>
            <w:r w:rsidR="001F363F">
              <w:rPr>
                <w:rFonts w:cs="Arial"/>
                <w:sz w:val="16"/>
                <w:szCs w:val="16"/>
              </w:rPr>
              <w:fldChar w:fldCharType="separate"/>
            </w:r>
            <w:r w:rsidRPr="00AF2C9D">
              <w:rPr>
                <w:rFonts w:cs="Arial"/>
                <w:sz w:val="16"/>
                <w:szCs w:val="16"/>
              </w:rPr>
              <w:fldChar w:fldCharType="end"/>
            </w:r>
            <w:bookmarkEnd w:id="9"/>
            <w:r w:rsidR="00CE159B">
              <w:rPr>
                <w:rFonts w:cs="Arial"/>
                <w:sz w:val="16"/>
                <w:szCs w:val="16"/>
              </w:rPr>
              <w:t xml:space="preserve"> </w:t>
            </w:r>
            <w:r w:rsidR="00CE159B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159B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E159B">
              <w:rPr>
                <w:rFonts w:cs="Arial"/>
                <w:sz w:val="16"/>
                <w:szCs w:val="16"/>
              </w:rPr>
            </w:r>
            <w:r w:rsidR="00CE159B">
              <w:rPr>
                <w:rFonts w:cs="Arial"/>
                <w:sz w:val="16"/>
                <w:szCs w:val="16"/>
              </w:rPr>
              <w:fldChar w:fldCharType="separate"/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952D9" w:rsidRPr="00BC6243" w:rsidTr="001D6BE9">
        <w:trPr>
          <w:trHeight w:val="255"/>
        </w:trPr>
        <w:tc>
          <w:tcPr>
            <w:tcW w:w="5000" w:type="pct"/>
            <w:gridSpan w:val="4"/>
            <w:vAlign w:val="center"/>
          </w:tcPr>
          <w:p w:rsidR="001952D9" w:rsidRPr="00AF2C9D" w:rsidRDefault="001952D9" w:rsidP="001D6BE9">
            <w:pPr>
              <w:pStyle w:val="ListParagraph"/>
              <w:ind w:hanging="360"/>
              <w:rPr>
                <w:rFonts w:cs="Arial"/>
                <w:sz w:val="20"/>
                <w:szCs w:val="20"/>
              </w:rPr>
            </w:pPr>
            <w:r w:rsidRPr="00AF2C9D">
              <w:rPr>
                <w:rFonts w:cs="Arial"/>
                <w:sz w:val="16"/>
                <w:szCs w:val="16"/>
              </w:rPr>
              <w:t>If disinfected at the wellhead, Michigan registered well drilling contractor name:</w:t>
            </w:r>
            <w:r w:rsidR="00CE159B">
              <w:rPr>
                <w:rFonts w:cs="Arial"/>
                <w:sz w:val="16"/>
                <w:szCs w:val="16"/>
              </w:rPr>
              <w:t xml:space="preserve"> </w:t>
            </w:r>
            <w:r w:rsidR="00CE159B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159B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E159B">
              <w:rPr>
                <w:rFonts w:cs="Arial"/>
                <w:sz w:val="16"/>
                <w:szCs w:val="16"/>
              </w:rPr>
            </w:r>
            <w:r w:rsidR="00CE159B">
              <w:rPr>
                <w:rFonts w:cs="Arial"/>
                <w:sz w:val="16"/>
                <w:szCs w:val="16"/>
              </w:rPr>
              <w:fldChar w:fldCharType="separate"/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952D9" w:rsidRPr="007C6EC8" w:rsidTr="001D6BE9">
        <w:trPr>
          <w:trHeight w:hRule="exact" w:val="720"/>
        </w:trPr>
        <w:tc>
          <w:tcPr>
            <w:tcW w:w="2288" w:type="pct"/>
            <w:vAlign w:val="center"/>
          </w:tcPr>
          <w:p w:rsidR="001952D9" w:rsidRPr="00AF2C9D" w:rsidRDefault="001952D9" w:rsidP="00C0239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t>Collected Two (2) Pre</w:t>
            </w:r>
            <w:r w:rsidR="00A00E71">
              <w:rPr>
                <w:rFonts w:cs="Arial"/>
                <w:sz w:val="16"/>
                <w:szCs w:val="16"/>
              </w:rPr>
              <w:t>-O</w:t>
            </w:r>
            <w:r w:rsidRPr="00AF2C9D">
              <w:rPr>
                <w:rFonts w:cs="Arial"/>
                <w:sz w:val="16"/>
                <w:szCs w:val="16"/>
              </w:rPr>
              <w:t>pening Bacteriological Samples 24 Hours Apart According to Sample Siting Plan</w:t>
            </w:r>
          </w:p>
        </w:tc>
        <w:tc>
          <w:tcPr>
            <w:tcW w:w="404" w:type="pct"/>
            <w:vAlign w:val="center"/>
          </w:tcPr>
          <w:p w:rsidR="001952D9" w:rsidRPr="00AF2C9D" w:rsidRDefault="001952D9" w:rsidP="001D6BE9">
            <w:pPr>
              <w:ind w:left="360" w:hanging="360"/>
              <w:jc w:val="center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9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363F">
              <w:rPr>
                <w:rFonts w:cs="Arial"/>
                <w:sz w:val="16"/>
                <w:szCs w:val="16"/>
              </w:rPr>
            </w:r>
            <w:r w:rsidR="001F363F">
              <w:rPr>
                <w:rFonts w:cs="Arial"/>
                <w:sz w:val="16"/>
                <w:szCs w:val="16"/>
              </w:rPr>
              <w:fldChar w:fldCharType="separate"/>
            </w:r>
            <w:r w:rsidRPr="00AF2C9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952D9" w:rsidRPr="00AF2C9D" w:rsidRDefault="001952D9" w:rsidP="001D6BE9">
            <w:pPr>
              <w:ind w:left="360" w:hanging="360"/>
              <w:jc w:val="center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C9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363F">
              <w:rPr>
                <w:rFonts w:cs="Arial"/>
                <w:sz w:val="16"/>
                <w:szCs w:val="16"/>
              </w:rPr>
            </w:r>
            <w:r w:rsidR="001F363F">
              <w:rPr>
                <w:rFonts w:cs="Arial"/>
                <w:sz w:val="16"/>
                <w:szCs w:val="16"/>
              </w:rPr>
              <w:fldChar w:fldCharType="separate"/>
            </w:r>
            <w:r w:rsidRPr="00AF2C9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24" w:type="pct"/>
            <w:vAlign w:val="center"/>
          </w:tcPr>
          <w:p w:rsidR="001952D9" w:rsidRPr="00AF2C9D" w:rsidRDefault="001952D9" w:rsidP="001D6BE9">
            <w:pPr>
              <w:ind w:left="360" w:hanging="360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AF2C9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F363F">
              <w:rPr>
                <w:rFonts w:cs="Arial"/>
                <w:sz w:val="16"/>
                <w:szCs w:val="16"/>
              </w:rPr>
            </w:r>
            <w:r w:rsidR="001F363F">
              <w:rPr>
                <w:rFonts w:cs="Arial"/>
                <w:sz w:val="16"/>
                <w:szCs w:val="16"/>
              </w:rPr>
              <w:fldChar w:fldCharType="separate"/>
            </w:r>
            <w:r w:rsidRPr="00AF2C9D">
              <w:rPr>
                <w:rFonts w:cs="Arial"/>
                <w:sz w:val="16"/>
                <w:szCs w:val="16"/>
              </w:rPr>
              <w:fldChar w:fldCharType="end"/>
            </w:r>
            <w:bookmarkEnd w:id="10"/>
            <w:r w:rsidR="00CE159B">
              <w:rPr>
                <w:rFonts w:cs="Arial"/>
                <w:sz w:val="16"/>
                <w:szCs w:val="16"/>
              </w:rPr>
              <w:t xml:space="preserve"> </w:t>
            </w:r>
            <w:r w:rsidR="00CE159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159B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E159B">
              <w:rPr>
                <w:rFonts w:cs="Arial"/>
                <w:sz w:val="16"/>
                <w:szCs w:val="16"/>
              </w:rPr>
            </w:r>
            <w:r w:rsidR="00CE159B">
              <w:rPr>
                <w:rFonts w:cs="Arial"/>
                <w:sz w:val="16"/>
                <w:szCs w:val="16"/>
              </w:rPr>
              <w:fldChar w:fldCharType="separate"/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952D9" w:rsidRPr="00043BD3" w:rsidTr="001D6BE9">
        <w:trPr>
          <w:trHeight w:hRule="exact" w:val="720"/>
        </w:trPr>
        <w:tc>
          <w:tcPr>
            <w:tcW w:w="5000" w:type="pct"/>
            <w:gridSpan w:val="4"/>
          </w:tcPr>
          <w:p w:rsidR="001952D9" w:rsidRPr="00AF2C9D" w:rsidRDefault="001952D9" w:rsidP="00F27A18">
            <w:pPr>
              <w:spacing w:before="80"/>
              <w:ind w:firstLine="360"/>
              <w:rPr>
                <w:rFonts w:cs="Arial"/>
                <w:sz w:val="20"/>
                <w:szCs w:val="20"/>
              </w:rPr>
            </w:pPr>
            <w:r w:rsidRPr="00AF2C9D">
              <w:rPr>
                <w:rFonts w:cs="Arial"/>
                <w:sz w:val="16"/>
                <w:szCs w:val="16"/>
              </w:rPr>
              <w:t>Dates Bacteriological Sampling Completed:</w:t>
            </w:r>
            <w:r w:rsidR="00CE159B">
              <w:rPr>
                <w:rFonts w:cs="Arial"/>
                <w:sz w:val="16"/>
                <w:szCs w:val="16"/>
              </w:rPr>
              <w:t xml:space="preserve"> </w:t>
            </w:r>
            <w:r w:rsidR="00CE159B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159B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E159B">
              <w:rPr>
                <w:rFonts w:cs="Arial"/>
                <w:sz w:val="16"/>
                <w:szCs w:val="16"/>
              </w:rPr>
            </w:r>
            <w:r w:rsidR="00CE159B">
              <w:rPr>
                <w:rFonts w:cs="Arial"/>
                <w:sz w:val="16"/>
                <w:szCs w:val="16"/>
              </w:rPr>
              <w:fldChar w:fldCharType="separate"/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noProof/>
                <w:sz w:val="16"/>
                <w:szCs w:val="16"/>
              </w:rPr>
              <w:t> </w:t>
            </w:r>
            <w:r w:rsidR="00CE159B">
              <w:rPr>
                <w:rFonts w:cs="Arial"/>
                <w:sz w:val="16"/>
                <w:szCs w:val="16"/>
              </w:rPr>
              <w:fldChar w:fldCharType="end"/>
            </w:r>
            <w:r w:rsidR="006375C3">
              <w:rPr>
                <w:rFonts w:cs="Arial"/>
                <w:sz w:val="16"/>
                <w:szCs w:val="16"/>
              </w:rPr>
              <w:fldChar w:fldCharType="begin"/>
            </w:r>
            <w:r w:rsidR="006375C3">
              <w:rPr>
                <w:rFonts w:cs="Arial"/>
                <w:sz w:val="16"/>
                <w:szCs w:val="16"/>
              </w:rPr>
              <w:instrText xml:space="preserve"> ASK  "Enter Date Sample Completed"  \* MERGEFORMAT </w:instrText>
            </w:r>
            <w:r w:rsidR="006375C3">
              <w:rPr>
                <w:rFonts w:cs="Arial"/>
                <w:sz w:val="16"/>
                <w:szCs w:val="16"/>
              </w:rPr>
              <w:fldChar w:fldCharType="end"/>
            </w:r>
            <w:r w:rsidR="006375C3">
              <w:rPr>
                <w:rFonts w:cs="Arial"/>
                <w:sz w:val="16"/>
                <w:szCs w:val="16"/>
              </w:rPr>
              <w:fldChar w:fldCharType="begin"/>
            </w:r>
            <w:r w:rsidR="006375C3">
              <w:rPr>
                <w:rFonts w:cs="Arial"/>
                <w:sz w:val="16"/>
                <w:szCs w:val="16"/>
              </w:rPr>
              <w:instrText xml:space="preserve"> ASK   \* MERGEFORMAT </w:instrText>
            </w:r>
            <w:r w:rsidR="006375C3">
              <w:rPr>
                <w:rFonts w:cs="Arial"/>
                <w:sz w:val="16"/>
                <w:szCs w:val="16"/>
              </w:rPr>
              <w:fldChar w:fldCharType="end"/>
            </w:r>
          </w:p>
          <w:p w:rsidR="001952D9" w:rsidRPr="00AF2C9D" w:rsidRDefault="001952D9" w:rsidP="001D6BE9">
            <w:pPr>
              <w:tabs>
                <w:tab w:val="left" w:pos="360"/>
              </w:tabs>
              <w:ind w:left="360" w:hanging="360"/>
              <w:rPr>
                <w:rFonts w:cs="Arial"/>
                <w:sz w:val="16"/>
                <w:szCs w:val="16"/>
              </w:rPr>
            </w:pPr>
          </w:p>
          <w:p w:rsidR="001952D9" w:rsidRPr="00AF2C9D" w:rsidRDefault="001952D9" w:rsidP="001D6BE9">
            <w:pPr>
              <w:ind w:left="360"/>
              <w:rPr>
                <w:rFonts w:cs="Arial"/>
                <w:sz w:val="16"/>
                <w:szCs w:val="16"/>
              </w:rPr>
            </w:pPr>
            <w:r w:rsidRPr="00AF2C9D">
              <w:rPr>
                <w:rFonts w:cs="Arial"/>
                <w:sz w:val="16"/>
                <w:szCs w:val="16"/>
              </w:rPr>
              <w:t>(If using a private laboratory, it is your responsibility to submit the sample results to your LHD)</w:t>
            </w:r>
          </w:p>
        </w:tc>
      </w:tr>
    </w:tbl>
    <w:p w:rsidR="001952D9" w:rsidRDefault="001952D9" w:rsidP="001952D9">
      <w:pPr>
        <w:rPr>
          <w:rFonts w:cs="Arial"/>
          <w:sz w:val="16"/>
          <w:szCs w:val="16"/>
        </w:rPr>
      </w:pPr>
    </w:p>
    <w:tbl>
      <w:tblPr>
        <w:tblW w:w="5157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2"/>
        <w:gridCol w:w="3761"/>
        <w:gridCol w:w="3799"/>
      </w:tblGrid>
      <w:tr w:rsidR="001952D9" w:rsidRPr="001A2236" w:rsidTr="001D6BE9">
        <w:trPr>
          <w:trHeight w:val="497"/>
        </w:trPr>
        <w:tc>
          <w:tcPr>
            <w:tcW w:w="5000" w:type="pct"/>
            <w:gridSpan w:val="3"/>
            <w:vAlign w:val="center"/>
          </w:tcPr>
          <w:p w:rsidR="001952D9" w:rsidRPr="00AF2C9D" w:rsidRDefault="001952D9" w:rsidP="001D6BE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Arial"/>
                <w:i/>
                <w:sz w:val="16"/>
                <w:szCs w:val="16"/>
                <w:u w:val="single"/>
              </w:rPr>
            </w:pPr>
            <w:r w:rsidRPr="00AF2C9D">
              <w:rPr>
                <w:rFonts w:cs="Arial"/>
                <w:sz w:val="16"/>
                <w:szCs w:val="16"/>
              </w:rPr>
              <w:t xml:space="preserve">I certify that I have completed the above-listed tasks in accordance with the </w:t>
            </w:r>
            <w:r w:rsidRPr="00AF2C9D">
              <w:rPr>
                <w:rFonts w:cs="Arial"/>
                <w:i/>
                <w:sz w:val="16"/>
                <w:szCs w:val="16"/>
              </w:rPr>
              <w:t xml:space="preserve">START-UP PROCEDURES FOR SEASONAL NONCOMMUNITY PUBLIC WATER SUPPLIES </w:t>
            </w:r>
            <w:r w:rsidRPr="000A6A09">
              <w:rPr>
                <w:rFonts w:cs="Arial"/>
                <w:sz w:val="16"/>
                <w:szCs w:val="16"/>
              </w:rPr>
              <w:t>for</w:t>
            </w:r>
            <w:r w:rsidRPr="00AF2C9D">
              <w:rPr>
                <w:rFonts w:cs="Arial"/>
                <w:sz w:val="16"/>
                <w:szCs w:val="16"/>
              </w:rPr>
              <w:t xml:space="preserve"> system-specific LHD-approved procedure(s).  The information on this certification is complete, accurate, and true to the best of my knowledge.  Any deficiencies observed were corrected and details have been provided above.</w:t>
            </w:r>
          </w:p>
          <w:p w:rsidR="001952D9" w:rsidRPr="00AF2C9D" w:rsidRDefault="001952D9" w:rsidP="001D6BE9">
            <w:pPr>
              <w:ind w:left="360"/>
              <w:rPr>
                <w:rFonts w:cs="Arial"/>
                <w:sz w:val="16"/>
                <w:szCs w:val="16"/>
              </w:rPr>
            </w:pPr>
          </w:p>
          <w:p w:rsidR="001952D9" w:rsidRPr="001A2236" w:rsidRDefault="001952D9" w:rsidP="00C02392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AF2C9D">
              <w:rPr>
                <w:rFonts w:cs="Arial"/>
                <w:i/>
                <w:sz w:val="16"/>
                <w:szCs w:val="16"/>
              </w:rPr>
              <w:t xml:space="preserve">Submission of this certification each year </w:t>
            </w:r>
            <w:r w:rsidR="00864F98">
              <w:rPr>
                <w:rFonts w:cs="Arial"/>
                <w:i/>
                <w:sz w:val="16"/>
                <w:szCs w:val="16"/>
              </w:rPr>
              <w:t xml:space="preserve">to the LHD </w:t>
            </w:r>
            <w:r w:rsidRPr="00AF2C9D">
              <w:rPr>
                <w:rFonts w:cs="Arial"/>
                <w:i/>
                <w:sz w:val="16"/>
                <w:szCs w:val="16"/>
              </w:rPr>
              <w:t>before opening to the public is required under Act</w:t>
            </w:r>
            <w:r w:rsidR="00C02392" w:rsidRPr="00AF2C9D">
              <w:rPr>
                <w:rFonts w:cs="Arial"/>
                <w:i/>
                <w:sz w:val="16"/>
                <w:szCs w:val="16"/>
              </w:rPr>
              <w:t xml:space="preserve"> 399</w:t>
            </w:r>
            <w:r w:rsidRPr="00AF2C9D">
              <w:rPr>
                <w:rFonts w:cs="Arial"/>
                <w:i/>
                <w:sz w:val="16"/>
                <w:szCs w:val="16"/>
              </w:rPr>
              <w:t>, referenced above.</w:t>
            </w:r>
          </w:p>
        </w:tc>
      </w:tr>
      <w:tr w:rsidR="001952D9" w:rsidRPr="007C6EC8" w:rsidTr="001D6BE9">
        <w:trPr>
          <w:trHeight w:hRule="exact" w:val="504"/>
        </w:trPr>
        <w:tc>
          <w:tcPr>
            <w:tcW w:w="5000" w:type="pct"/>
            <w:gridSpan w:val="3"/>
          </w:tcPr>
          <w:p w:rsidR="001952D9" w:rsidRDefault="001952D9" w:rsidP="001D6BE9">
            <w:pPr>
              <w:rPr>
                <w:rFonts w:cs="Arial"/>
                <w:sz w:val="16"/>
                <w:szCs w:val="16"/>
              </w:rPr>
            </w:pPr>
            <w:r w:rsidRPr="007C6EC8">
              <w:rPr>
                <w:rFonts w:cs="Arial"/>
                <w:sz w:val="16"/>
                <w:szCs w:val="16"/>
              </w:rPr>
              <w:t>Name/Title (</w:t>
            </w:r>
            <w:r>
              <w:rPr>
                <w:rFonts w:cs="Arial"/>
                <w:sz w:val="16"/>
                <w:szCs w:val="16"/>
              </w:rPr>
              <w:t>Please Print</w:t>
            </w:r>
            <w:r w:rsidRPr="007C6EC8">
              <w:rPr>
                <w:rFonts w:cs="Arial"/>
                <w:sz w:val="16"/>
                <w:szCs w:val="16"/>
              </w:rPr>
              <w:t>):</w:t>
            </w:r>
          </w:p>
          <w:p w:rsidR="00CE159B" w:rsidRPr="007C6EC8" w:rsidRDefault="00CE159B" w:rsidP="00F27A18">
            <w:pPr>
              <w:spacing w:before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952D9" w:rsidRPr="007C6EC8" w:rsidTr="001D6BE9">
        <w:trPr>
          <w:trHeight w:hRule="exact" w:val="518"/>
        </w:trPr>
        <w:tc>
          <w:tcPr>
            <w:tcW w:w="3328" w:type="pct"/>
            <w:gridSpan w:val="2"/>
          </w:tcPr>
          <w:p w:rsidR="001952D9" w:rsidRPr="007C6EC8" w:rsidRDefault="001952D9" w:rsidP="001D6BE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Signature: </w:t>
            </w:r>
          </w:p>
        </w:tc>
        <w:tc>
          <w:tcPr>
            <w:tcW w:w="1672" w:type="pct"/>
          </w:tcPr>
          <w:p w:rsidR="001952D9" w:rsidRDefault="001952D9" w:rsidP="001D6BE9">
            <w:pPr>
              <w:rPr>
                <w:rFonts w:cs="Arial"/>
                <w:sz w:val="16"/>
                <w:szCs w:val="16"/>
              </w:rPr>
            </w:pPr>
            <w:r w:rsidRPr="007C6EC8">
              <w:rPr>
                <w:rFonts w:cs="Arial"/>
                <w:sz w:val="16"/>
                <w:szCs w:val="16"/>
              </w:rPr>
              <w:t>Date:</w:t>
            </w:r>
          </w:p>
          <w:p w:rsidR="00CE159B" w:rsidRPr="007C6EC8" w:rsidRDefault="00CE159B" w:rsidP="00F27A18">
            <w:pPr>
              <w:spacing w:before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</w:rPr>
            </w:r>
            <w:r>
              <w:rPr>
                <w:rFonts w:cs="Arial"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1952D9" w:rsidRPr="007C6EC8" w:rsidTr="001D6BE9">
        <w:trPr>
          <w:trHeight w:hRule="exact" w:val="518"/>
        </w:trPr>
        <w:tc>
          <w:tcPr>
            <w:tcW w:w="1673" w:type="pct"/>
          </w:tcPr>
          <w:p w:rsidR="001952D9" w:rsidRDefault="001952D9" w:rsidP="001D6BE9">
            <w:pPr>
              <w:rPr>
                <w:rFonts w:cs="Arial"/>
                <w:sz w:val="16"/>
                <w:szCs w:val="16"/>
              </w:rPr>
            </w:pPr>
            <w:r w:rsidRPr="007C6EC8">
              <w:rPr>
                <w:rFonts w:cs="Arial"/>
                <w:sz w:val="16"/>
                <w:szCs w:val="16"/>
              </w:rPr>
              <w:t>Telephone:</w:t>
            </w:r>
          </w:p>
          <w:p w:rsidR="00CE159B" w:rsidRPr="007C6EC8" w:rsidRDefault="00CE159B" w:rsidP="00F27A18">
            <w:pPr>
              <w:spacing w:before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</w:rPr>
            </w:r>
            <w:r>
              <w:rPr>
                <w:rFonts w:cs="Arial"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54" w:type="pct"/>
          </w:tcPr>
          <w:p w:rsidR="001952D9" w:rsidRDefault="001952D9" w:rsidP="001D6BE9">
            <w:pPr>
              <w:rPr>
                <w:rFonts w:cs="Arial"/>
                <w:sz w:val="16"/>
                <w:szCs w:val="16"/>
              </w:rPr>
            </w:pPr>
            <w:r w:rsidRPr="007C6EC8">
              <w:rPr>
                <w:rFonts w:cs="Arial"/>
                <w:sz w:val="16"/>
                <w:szCs w:val="16"/>
              </w:rPr>
              <w:t>Fax:</w:t>
            </w:r>
          </w:p>
          <w:p w:rsidR="00CE159B" w:rsidRPr="007C6EC8" w:rsidRDefault="00CE159B" w:rsidP="00F27A18">
            <w:pPr>
              <w:spacing w:before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</w:rPr>
            </w:r>
            <w:r>
              <w:rPr>
                <w:rFonts w:cs="Arial"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72" w:type="pct"/>
          </w:tcPr>
          <w:p w:rsidR="001952D9" w:rsidRDefault="001952D9" w:rsidP="001D6BE9">
            <w:pPr>
              <w:rPr>
                <w:rFonts w:cs="Arial"/>
                <w:sz w:val="16"/>
                <w:szCs w:val="16"/>
              </w:rPr>
            </w:pPr>
            <w:r w:rsidRPr="007C6EC8">
              <w:rPr>
                <w:rFonts w:cs="Arial"/>
                <w:sz w:val="16"/>
                <w:szCs w:val="16"/>
              </w:rPr>
              <w:t>E</w:t>
            </w:r>
            <w:r w:rsidR="00C02392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m</w:t>
            </w:r>
            <w:r w:rsidRPr="007C6EC8">
              <w:rPr>
                <w:rFonts w:cs="Arial"/>
                <w:sz w:val="16"/>
                <w:szCs w:val="16"/>
              </w:rPr>
              <w:t>ail:</w:t>
            </w:r>
          </w:p>
          <w:p w:rsidR="00CE159B" w:rsidRPr="007C6EC8" w:rsidRDefault="00CE159B" w:rsidP="00F27A18">
            <w:pPr>
              <w:spacing w:before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</w:rPr>
            </w:r>
            <w:r>
              <w:rPr>
                <w:rFonts w:cs="Arial"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1952D9" w:rsidRPr="007C6EC8" w:rsidTr="001D6BE9">
        <w:trPr>
          <w:trHeight w:val="917"/>
        </w:trPr>
        <w:tc>
          <w:tcPr>
            <w:tcW w:w="5000" w:type="pct"/>
            <w:gridSpan w:val="3"/>
            <w:shd w:val="clear" w:color="auto" w:fill="F2F2F2"/>
          </w:tcPr>
          <w:p w:rsidR="001952D9" w:rsidRPr="007C6EC8" w:rsidRDefault="001952D9" w:rsidP="001D6BE9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810D62">
              <w:rPr>
                <w:rFonts w:cs="Arial"/>
                <w:b/>
                <w:sz w:val="16"/>
                <w:szCs w:val="16"/>
                <w:u w:val="single"/>
              </w:rPr>
              <w:t>Local Health Department</w:t>
            </w:r>
            <w:r>
              <w:rPr>
                <w:rFonts w:cs="Arial"/>
                <w:b/>
                <w:sz w:val="16"/>
                <w:szCs w:val="16"/>
                <w:u w:val="single"/>
              </w:rPr>
              <w:t xml:space="preserve"> Use Only</w:t>
            </w:r>
          </w:p>
          <w:p w:rsidR="001952D9" w:rsidRPr="00D40495" w:rsidRDefault="001952D9" w:rsidP="001D6BE9">
            <w:pPr>
              <w:tabs>
                <w:tab w:val="left" w:pos="6840"/>
              </w:tabs>
              <w:rPr>
                <w:rFonts w:cs="Arial"/>
                <w:szCs w:val="24"/>
              </w:rPr>
            </w:pPr>
          </w:p>
          <w:p w:rsidR="001952D9" w:rsidRPr="00E362DF" w:rsidRDefault="001952D9" w:rsidP="001D6BE9">
            <w:pPr>
              <w:tabs>
                <w:tab w:val="left" w:pos="6840"/>
              </w:tabs>
              <w:rPr>
                <w:rFonts w:cs="Arial"/>
                <w:sz w:val="18"/>
                <w:szCs w:val="18"/>
              </w:rPr>
            </w:pPr>
            <w:r w:rsidRPr="007C6EC8">
              <w:rPr>
                <w:rFonts w:cs="Arial"/>
                <w:sz w:val="16"/>
                <w:szCs w:val="16"/>
              </w:rPr>
              <w:t>Certification Reviewed By:  _</w:t>
            </w:r>
            <w:r w:rsidR="00CE159B" w:rsidRPr="00CE159B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159B" w:rsidRPr="00CE159B">
              <w:rPr>
                <w:rFonts w:cs="Arial"/>
                <w:sz w:val="16"/>
                <w:szCs w:val="16"/>
                <w:u w:val="single"/>
              </w:rPr>
              <w:instrText xml:space="preserve"> FORMTEXT </w:instrText>
            </w:r>
            <w:r w:rsidR="00CE159B" w:rsidRPr="00CE159B">
              <w:rPr>
                <w:rFonts w:cs="Arial"/>
                <w:sz w:val="16"/>
                <w:szCs w:val="16"/>
                <w:u w:val="single"/>
              </w:rPr>
            </w:r>
            <w:r w:rsidR="00CE159B" w:rsidRPr="00CE159B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 w:rsidR="00CE159B" w:rsidRPr="00CE159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CE159B" w:rsidRPr="00CE159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CE159B" w:rsidRPr="00CE159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CE159B" w:rsidRPr="00CE159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CE159B" w:rsidRPr="00CE159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CE159B" w:rsidRPr="00CE159B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r w:rsidRPr="007C6EC8">
              <w:rPr>
                <w:rFonts w:cs="Arial"/>
                <w:sz w:val="16"/>
                <w:szCs w:val="16"/>
              </w:rPr>
              <w:t>____________________________</w:t>
            </w:r>
            <w:r>
              <w:rPr>
                <w:rFonts w:cs="Arial"/>
                <w:sz w:val="16"/>
                <w:szCs w:val="16"/>
              </w:rPr>
              <w:t>______________</w:t>
            </w:r>
            <w:r w:rsidRPr="007C6EC8">
              <w:rPr>
                <w:rFonts w:cs="Arial"/>
                <w:sz w:val="16"/>
                <w:szCs w:val="16"/>
              </w:rPr>
              <w:t xml:space="preserve">___ 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r w:rsidRPr="007C6EC8">
              <w:rPr>
                <w:rFonts w:cs="Arial"/>
                <w:sz w:val="16"/>
                <w:szCs w:val="16"/>
              </w:rPr>
              <w:t>Date Reviewed: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C6EC8">
              <w:rPr>
                <w:rFonts w:cs="Arial"/>
                <w:sz w:val="16"/>
                <w:szCs w:val="16"/>
              </w:rPr>
              <w:t xml:space="preserve"> _</w:t>
            </w:r>
            <w:r w:rsidR="00CE159B" w:rsidRPr="00CE159B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159B" w:rsidRPr="00CE159B">
              <w:rPr>
                <w:rFonts w:cs="Arial"/>
                <w:sz w:val="16"/>
                <w:szCs w:val="16"/>
                <w:u w:val="single"/>
              </w:rPr>
              <w:instrText xml:space="preserve"> FORMTEXT </w:instrText>
            </w:r>
            <w:r w:rsidR="00CE159B" w:rsidRPr="00CE159B">
              <w:rPr>
                <w:rFonts w:cs="Arial"/>
                <w:sz w:val="16"/>
                <w:szCs w:val="16"/>
                <w:u w:val="single"/>
              </w:rPr>
            </w:r>
            <w:r w:rsidR="00CE159B" w:rsidRPr="00CE159B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 w:rsidR="00CE159B" w:rsidRPr="00CE159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CE159B" w:rsidRPr="00CE159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CE159B" w:rsidRPr="00CE159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CE159B" w:rsidRPr="00CE159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CE159B" w:rsidRPr="00CE159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CE159B" w:rsidRPr="00CE159B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r w:rsidRPr="007C6EC8">
              <w:rPr>
                <w:rFonts w:cs="Arial"/>
                <w:sz w:val="16"/>
                <w:szCs w:val="16"/>
              </w:rPr>
              <w:t>___</w:t>
            </w:r>
            <w:r>
              <w:rPr>
                <w:rFonts w:cs="Arial"/>
                <w:sz w:val="16"/>
                <w:szCs w:val="16"/>
              </w:rPr>
              <w:t>__________</w:t>
            </w:r>
            <w:r w:rsidR="00E617DF">
              <w:rPr>
                <w:rFonts w:cs="Arial"/>
                <w:sz w:val="16"/>
                <w:szCs w:val="16"/>
              </w:rPr>
              <w:t>__</w:t>
            </w:r>
            <w:r>
              <w:rPr>
                <w:rFonts w:cs="Arial"/>
                <w:sz w:val="16"/>
                <w:szCs w:val="16"/>
              </w:rPr>
              <w:t>___</w:t>
            </w:r>
            <w:r w:rsidRPr="007C6EC8">
              <w:rPr>
                <w:rFonts w:cs="Arial"/>
                <w:sz w:val="16"/>
                <w:szCs w:val="16"/>
              </w:rPr>
              <w:t>____________</w:t>
            </w:r>
            <w:r w:rsidRPr="00E362DF">
              <w:rPr>
                <w:rFonts w:cs="Arial"/>
                <w:sz w:val="18"/>
                <w:szCs w:val="18"/>
              </w:rPr>
              <w:tab/>
            </w:r>
          </w:p>
          <w:p w:rsidR="001952D9" w:rsidRDefault="001952D9" w:rsidP="001D6BE9">
            <w:pPr>
              <w:tabs>
                <w:tab w:val="left" w:pos="684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Comments:  _</w:t>
            </w:r>
            <w:r w:rsidR="00CE159B" w:rsidRPr="00CE159B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159B" w:rsidRPr="00CE159B">
              <w:rPr>
                <w:rFonts w:cs="Arial"/>
                <w:sz w:val="16"/>
                <w:szCs w:val="16"/>
                <w:u w:val="single"/>
              </w:rPr>
              <w:instrText xml:space="preserve"> FORMTEXT </w:instrText>
            </w:r>
            <w:r w:rsidR="00CE159B" w:rsidRPr="00CE159B">
              <w:rPr>
                <w:rFonts w:cs="Arial"/>
                <w:sz w:val="16"/>
                <w:szCs w:val="16"/>
                <w:u w:val="single"/>
              </w:rPr>
            </w:r>
            <w:r w:rsidR="00CE159B" w:rsidRPr="00CE159B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 w:rsidR="00CE159B" w:rsidRPr="00CE159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CE159B" w:rsidRPr="00CE159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CE159B" w:rsidRPr="00CE159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CE159B" w:rsidRPr="00CE159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CE159B" w:rsidRPr="00CE159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CE159B" w:rsidRPr="00CE159B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_________________________________________________________                                                Approved:  Yes </w:t>
            </w:r>
            <w:r w:rsidRPr="00FB3A7F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A7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363F">
              <w:rPr>
                <w:rFonts w:cs="Arial"/>
                <w:sz w:val="20"/>
                <w:szCs w:val="20"/>
              </w:rPr>
            </w:r>
            <w:r w:rsidR="001F363F">
              <w:rPr>
                <w:rFonts w:cs="Arial"/>
                <w:sz w:val="20"/>
                <w:szCs w:val="20"/>
              </w:rPr>
              <w:fldChar w:fldCharType="separate"/>
            </w:r>
            <w:r w:rsidRPr="00FB3A7F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B44EE8">
              <w:rPr>
                <w:rFonts w:cs="Arial"/>
                <w:sz w:val="16"/>
                <w:szCs w:val="16"/>
              </w:rPr>
              <w:t>No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B3A7F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A7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F363F">
              <w:rPr>
                <w:rFonts w:cs="Arial"/>
                <w:sz w:val="20"/>
                <w:szCs w:val="20"/>
              </w:rPr>
            </w:r>
            <w:r w:rsidR="001F363F">
              <w:rPr>
                <w:rFonts w:cs="Arial"/>
                <w:sz w:val="20"/>
                <w:szCs w:val="20"/>
              </w:rPr>
              <w:fldChar w:fldCharType="separate"/>
            </w:r>
            <w:r w:rsidRPr="00FB3A7F">
              <w:rPr>
                <w:rFonts w:cs="Arial"/>
                <w:sz w:val="20"/>
                <w:szCs w:val="20"/>
              </w:rPr>
              <w:fldChar w:fldCharType="end"/>
            </w:r>
          </w:p>
          <w:p w:rsidR="001952D9" w:rsidRPr="001A2236" w:rsidRDefault="001952D9" w:rsidP="001D6BE9">
            <w:pPr>
              <w:tabs>
                <w:tab w:val="left" w:pos="6840"/>
              </w:tabs>
              <w:rPr>
                <w:rFonts w:cs="Arial"/>
                <w:sz w:val="12"/>
                <w:szCs w:val="12"/>
              </w:rPr>
            </w:pPr>
          </w:p>
        </w:tc>
      </w:tr>
    </w:tbl>
    <w:p w:rsidR="00CE159B" w:rsidRDefault="00CE159B" w:rsidP="00CE159B">
      <w:pPr>
        <w:spacing w:before="120"/>
        <w:ind w:left="-27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Submit to LHD:</w:t>
      </w:r>
    </w:p>
    <w:p w:rsidR="00E420B3" w:rsidRDefault="00CE159B" w:rsidP="00CE159B">
      <w:pPr>
        <w:ind w:left="-270"/>
        <w:rPr>
          <w:rFonts w:cs="Arial"/>
          <w:noProof/>
          <w:sz w:val="16"/>
          <w:szCs w:val="16"/>
        </w:rPr>
      </w:pPr>
      <w:r>
        <w:rPr>
          <w:rFonts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 w:rsidR="00E420B3">
        <w:rPr>
          <w:rFonts w:cs="Arial"/>
          <w:noProof/>
          <w:sz w:val="16"/>
          <w:szCs w:val="16"/>
        </w:rPr>
        <w:t>Branch-Hillsdale-St. Joseph Community Health Agency Attn:  Mark Kraenzlein, REHS</w:t>
      </w:r>
    </w:p>
    <w:p w:rsidR="00E420B3" w:rsidRDefault="00E420B3" w:rsidP="00CE159B">
      <w:pPr>
        <w:ind w:left="-27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570 Marshall Rd.</w:t>
      </w:r>
    </w:p>
    <w:p w:rsidR="001E0BB0" w:rsidRDefault="00E420B3" w:rsidP="00CE159B">
      <w:pPr>
        <w:ind w:left="-270"/>
        <w:rPr>
          <w:rFonts w:cs="Arial"/>
          <w:sz w:val="16"/>
          <w:szCs w:val="16"/>
        </w:rPr>
        <w:sectPr w:rsidR="001E0BB0" w:rsidSect="00AF2C9D">
          <w:footerReference w:type="default" r:id="rId10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cs="Arial"/>
          <w:sz w:val="16"/>
          <w:szCs w:val="16"/>
        </w:rPr>
        <w:t>Coldwater, MI  49036</w:t>
      </w:r>
      <w:bookmarkStart w:id="11" w:name="_GoBack"/>
      <w:bookmarkEnd w:id="11"/>
      <w:r w:rsidR="00CE159B">
        <w:rPr>
          <w:rFonts w:cs="Arial"/>
          <w:sz w:val="16"/>
          <w:szCs w:val="16"/>
        </w:rPr>
        <w:fldChar w:fldCharType="end"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8"/>
        <w:gridCol w:w="9000"/>
      </w:tblGrid>
      <w:tr w:rsidR="001E0BB0" w:rsidRPr="00515572" w:rsidTr="0039749F">
        <w:trPr>
          <w:trHeight w:val="630"/>
          <w:jc w:val="center"/>
        </w:trPr>
        <w:tc>
          <w:tcPr>
            <w:tcW w:w="1278" w:type="dxa"/>
            <w:shd w:val="clear" w:color="auto" w:fill="auto"/>
          </w:tcPr>
          <w:p w:rsidR="001E0BB0" w:rsidRPr="00515572" w:rsidRDefault="001E0BB0" w:rsidP="0039749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545B24CB" wp14:editId="479F736F">
                  <wp:simplePos x="0" y="0"/>
                  <wp:positionH relativeFrom="margin">
                    <wp:posOffset>-64770</wp:posOffset>
                  </wp:positionH>
                  <wp:positionV relativeFrom="margin">
                    <wp:posOffset>47625</wp:posOffset>
                  </wp:positionV>
                  <wp:extent cx="761365" cy="347345"/>
                  <wp:effectExtent l="0" t="0" r="0" b="0"/>
                  <wp:wrapSquare wrapText="right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0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E0BB0" w:rsidRPr="00515572" w:rsidRDefault="001E0BB0" w:rsidP="0039749F">
            <w:pPr>
              <w:ind w:left="1496" w:right="-4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515572">
              <w:rPr>
                <w:sz w:val="16"/>
                <w:szCs w:val="16"/>
              </w:rPr>
              <w:t>MICHIGAN DEPARTMENT OF ENVIRONMENTAL QUALITY</w:t>
            </w:r>
          </w:p>
          <w:p w:rsidR="001E0BB0" w:rsidRPr="00515572" w:rsidRDefault="001E0BB0" w:rsidP="0039749F">
            <w:pPr>
              <w:ind w:left="1496" w:right="-432"/>
              <w:rPr>
                <w:sz w:val="16"/>
                <w:szCs w:val="16"/>
              </w:rPr>
            </w:pPr>
            <w:r w:rsidRPr="00515572">
              <w:rPr>
                <w:sz w:val="16"/>
                <w:szCs w:val="16"/>
              </w:rPr>
              <w:t>OFFICE OF DRINKING WATER AND MUNICIPAL ASSISTANCE</w:t>
            </w:r>
          </w:p>
        </w:tc>
      </w:tr>
    </w:tbl>
    <w:p w:rsidR="001E0BB0" w:rsidRPr="00481B52" w:rsidRDefault="001E0BB0" w:rsidP="001E0BB0">
      <w:pPr>
        <w:ind w:right="270"/>
        <w:jc w:val="center"/>
        <w:rPr>
          <w:b/>
          <w:sz w:val="8"/>
          <w:szCs w:val="8"/>
        </w:rPr>
      </w:pPr>
    </w:p>
    <w:p w:rsidR="001E0BB0" w:rsidRPr="00257A70" w:rsidRDefault="001E0BB0" w:rsidP="001E0BB0">
      <w:pPr>
        <w:jc w:val="center"/>
        <w:rPr>
          <w:b/>
          <w:smallCaps/>
          <w:sz w:val="28"/>
        </w:rPr>
      </w:pPr>
      <w:r w:rsidRPr="00257A70">
        <w:rPr>
          <w:b/>
          <w:smallCaps/>
          <w:sz w:val="28"/>
        </w:rPr>
        <w:t>Start-</w:t>
      </w:r>
      <w:r>
        <w:rPr>
          <w:b/>
          <w:smallCaps/>
          <w:sz w:val="28"/>
        </w:rPr>
        <w:t>U</w:t>
      </w:r>
      <w:r w:rsidRPr="00257A70">
        <w:rPr>
          <w:b/>
          <w:smallCaps/>
          <w:sz w:val="28"/>
        </w:rPr>
        <w:t xml:space="preserve">p </w:t>
      </w:r>
      <w:r>
        <w:rPr>
          <w:b/>
          <w:smallCaps/>
          <w:sz w:val="28"/>
        </w:rPr>
        <w:t>Procedures For</w:t>
      </w:r>
    </w:p>
    <w:p w:rsidR="001E0BB0" w:rsidRPr="00257A70" w:rsidRDefault="001E0BB0" w:rsidP="001E0BB0">
      <w:pPr>
        <w:jc w:val="center"/>
        <w:rPr>
          <w:b/>
          <w:smallCaps/>
          <w:sz w:val="28"/>
        </w:rPr>
      </w:pPr>
      <w:r w:rsidRPr="00257A70">
        <w:rPr>
          <w:b/>
          <w:smallCaps/>
          <w:sz w:val="28"/>
        </w:rPr>
        <w:t xml:space="preserve">Seasonal </w:t>
      </w:r>
      <w:r>
        <w:rPr>
          <w:b/>
          <w:smallCaps/>
          <w:sz w:val="28"/>
        </w:rPr>
        <w:t xml:space="preserve">Noncommunity </w:t>
      </w:r>
      <w:r w:rsidRPr="00257A70">
        <w:rPr>
          <w:b/>
          <w:smallCaps/>
          <w:sz w:val="28"/>
        </w:rPr>
        <w:t xml:space="preserve">Public </w:t>
      </w:r>
      <w:r>
        <w:rPr>
          <w:b/>
          <w:smallCaps/>
          <w:sz w:val="28"/>
        </w:rPr>
        <w:t>Water Supplies</w:t>
      </w:r>
    </w:p>
    <w:p w:rsidR="001E0BB0" w:rsidRDefault="001E0BB0" w:rsidP="001E0BB0">
      <w:pPr>
        <w:jc w:val="center"/>
        <w:rPr>
          <w:i/>
          <w:sz w:val="16"/>
          <w:szCs w:val="16"/>
        </w:rPr>
      </w:pPr>
      <w:proofErr w:type="gramStart"/>
      <w:r w:rsidRPr="005263DC">
        <w:rPr>
          <w:i/>
          <w:sz w:val="16"/>
          <w:szCs w:val="16"/>
        </w:rPr>
        <w:t>Issued under authority of the Safe Drinking Water Act, 1976 PA 399, as amended, MCL 325.1001 et seq.</w:t>
      </w:r>
      <w:r>
        <w:rPr>
          <w:i/>
          <w:sz w:val="16"/>
          <w:szCs w:val="16"/>
        </w:rPr>
        <w:t>,</w:t>
      </w:r>
      <w:r w:rsidRPr="005263DC">
        <w:rPr>
          <w:i/>
          <w:sz w:val="16"/>
          <w:szCs w:val="16"/>
        </w:rPr>
        <w:t xml:space="preserve"> and its</w:t>
      </w:r>
      <w:r>
        <w:rPr>
          <w:i/>
          <w:sz w:val="16"/>
          <w:szCs w:val="16"/>
        </w:rPr>
        <w:t xml:space="preserve"> Administrative </w:t>
      </w:r>
      <w:r w:rsidRPr="005263DC">
        <w:rPr>
          <w:i/>
          <w:sz w:val="16"/>
          <w:szCs w:val="16"/>
        </w:rPr>
        <w:t>Rules (Act</w:t>
      </w:r>
      <w:r>
        <w:rPr>
          <w:i/>
          <w:sz w:val="16"/>
          <w:szCs w:val="16"/>
        </w:rPr>
        <w:t> 399</w:t>
      </w:r>
      <w:r w:rsidRPr="005263DC">
        <w:rPr>
          <w:i/>
          <w:sz w:val="16"/>
          <w:szCs w:val="16"/>
        </w:rPr>
        <w:t>).</w:t>
      </w:r>
      <w:proofErr w:type="gramEnd"/>
      <w:r>
        <w:rPr>
          <w:i/>
          <w:sz w:val="16"/>
          <w:szCs w:val="16"/>
        </w:rPr>
        <w:t xml:space="preserve">  Failure to follow start-up procedures is a violation of Act 399 and may subject the water supply to enforcement actions.</w:t>
      </w:r>
    </w:p>
    <w:p w:rsidR="001E0BB0" w:rsidRDefault="001E0BB0" w:rsidP="001E0BB0">
      <w:pPr>
        <w:jc w:val="center"/>
        <w:rPr>
          <w:sz w:val="18"/>
          <w:szCs w:val="18"/>
        </w:rPr>
      </w:pPr>
    </w:p>
    <w:p w:rsidR="001E0BB0" w:rsidRPr="00A13E8C" w:rsidRDefault="001E0BB0" w:rsidP="001E0BB0">
      <w:pPr>
        <w:jc w:val="center"/>
        <w:rPr>
          <w:rFonts w:cs="Arial"/>
          <w:i/>
          <w:sz w:val="16"/>
          <w:szCs w:val="16"/>
        </w:rPr>
      </w:pPr>
      <w:r w:rsidRPr="00A13E8C">
        <w:rPr>
          <w:rFonts w:cs="Arial"/>
          <w:i/>
          <w:sz w:val="16"/>
          <w:szCs w:val="16"/>
        </w:rPr>
        <w:t xml:space="preserve">These procedures must be completed </w:t>
      </w:r>
      <w:r w:rsidRPr="00A13E8C">
        <w:rPr>
          <w:rFonts w:cs="Arial"/>
          <w:b/>
          <w:i/>
          <w:sz w:val="16"/>
          <w:szCs w:val="16"/>
        </w:rPr>
        <w:t>PRIOR TO PROVIDING WATER FOR PUBLIC USE.</w:t>
      </w:r>
    </w:p>
    <w:p w:rsidR="001E0BB0" w:rsidRPr="009D03B5" w:rsidRDefault="001E0BB0" w:rsidP="001E0BB0">
      <w:pPr>
        <w:jc w:val="both"/>
        <w:rPr>
          <w:rFonts w:eastAsia="Times New Roman" w:cs="Arial"/>
          <w:snapToGrid w:val="0"/>
        </w:rPr>
      </w:pPr>
    </w:p>
    <w:p w:rsidR="001E0BB0" w:rsidRPr="009D03B5" w:rsidRDefault="001E0BB0" w:rsidP="001E0BB0">
      <w:pPr>
        <w:jc w:val="both"/>
        <w:rPr>
          <w:rFonts w:eastAsia="Times New Roman" w:cs="Arial"/>
          <w:snapToGrid w:val="0"/>
          <w:sz w:val="20"/>
          <w:szCs w:val="20"/>
        </w:rPr>
      </w:pPr>
      <w:r w:rsidRPr="009D03B5">
        <w:rPr>
          <w:rFonts w:eastAsia="Times New Roman" w:cs="Arial"/>
          <w:snapToGrid w:val="0"/>
          <w:sz w:val="20"/>
          <w:szCs w:val="20"/>
        </w:rPr>
        <w:t>Seasonally</w:t>
      </w:r>
      <w:r>
        <w:rPr>
          <w:rFonts w:eastAsia="Times New Roman" w:cs="Arial"/>
          <w:snapToGrid w:val="0"/>
          <w:sz w:val="20"/>
          <w:szCs w:val="20"/>
        </w:rPr>
        <w:t>-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operated </w:t>
      </w:r>
      <w:r>
        <w:rPr>
          <w:rFonts w:eastAsia="Times New Roman" w:cs="Arial"/>
          <w:snapToGrid w:val="0"/>
          <w:sz w:val="20"/>
          <w:szCs w:val="20"/>
        </w:rPr>
        <w:t xml:space="preserve">noncommunity </w:t>
      </w:r>
      <w:r w:rsidRPr="009D03B5">
        <w:rPr>
          <w:rFonts w:eastAsia="Times New Roman" w:cs="Arial"/>
          <w:snapToGrid w:val="0"/>
          <w:sz w:val="20"/>
          <w:szCs w:val="20"/>
        </w:rPr>
        <w:t>public water supplies must ensure the water is safe to drink before opening for the season.</w:t>
      </w:r>
      <w:r>
        <w:rPr>
          <w:rFonts w:eastAsia="Times New Roman" w:cs="Arial"/>
          <w:snapToGrid w:val="0"/>
          <w:sz w:val="20"/>
          <w:szCs w:val="20"/>
        </w:rPr>
        <w:t xml:space="preserve"> 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 Follow the steps in th</w:t>
      </w:r>
      <w:r>
        <w:rPr>
          <w:rFonts w:eastAsia="Times New Roman" w:cs="Arial"/>
          <w:snapToGrid w:val="0"/>
          <w:sz w:val="20"/>
          <w:szCs w:val="20"/>
        </w:rPr>
        <w:t>e Michigan Department of Environmental Quality’s (DEQ)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 </w:t>
      </w:r>
      <w:r>
        <w:rPr>
          <w:rFonts w:eastAsia="Times New Roman" w:cs="Arial"/>
          <w:snapToGrid w:val="0"/>
          <w:sz w:val="20"/>
          <w:szCs w:val="20"/>
        </w:rPr>
        <w:t xml:space="preserve">Start-Up Procedures 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before serving water to the public. </w:t>
      </w:r>
      <w:r>
        <w:rPr>
          <w:rFonts w:eastAsia="Times New Roman" w:cs="Arial"/>
          <w:snapToGrid w:val="0"/>
          <w:sz w:val="20"/>
          <w:szCs w:val="20"/>
        </w:rPr>
        <w:t xml:space="preserve"> 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The </w:t>
      </w:r>
      <w:r>
        <w:rPr>
          <w:rFonts w:eastAsia="Times New Roman" w:cs="Arial"/>
          <w:snapToGrid w:val="0"/>
          <w:sz w:val="20"/>
          <w:szCs w:val="20"/>
        </w:rPr>
        <w:t>l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ocal </w:t>
      </w:r>
      <w:r>
        <w:rPr>
          <w:rFonts w:eastAsia="Times New Roman" w:cs="Arial"/>
          <w:snapToGrid w:val="0"/>
          <w:sz w:val="20"/>
          <w:szCs w:val="20"/>
        </w:rPr>
        <w:t>h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ealth </w:t>
      </w:r>
      <w:r>
        <w:rPr>
          <w:rFonts w:eastAsia="Times New Roman" w:cs="Arial"/>
          <w:snapToGrid w:val="0"/>
          <w:sz w:val="20"/>
          <w:szCs w:val="20"/>
        </w:rPr>
        <w:t>d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epartment (LHD) may require additional steps specific to a water supply system. </w:t>
      </w:r>
      <w:r>
        <w:rPr>
          <w:rFonts w:eastAsia="Times New Roman" w:cs="Arial"/>
          <w:snapToGrid w:val="0"/>
          <w:sz w:val="20"/>
          <w:szCs w:val="20"/>
        </w:rPr>
        <w:t xml:space="preserve"> </w:t>
      </w:r>
      <w:r w:rsidRPr="009D03B5">
        <w:rPr>
          <w:rFonts w:eastAsia="Times New Roman" w:cs="Arial"/>
          <w:snapToGrid w:val="0"/>
          <w:sz w:val="20"/>
          <w:szCs w:val="20"/>
        </w:rPr>
        <w:t>Start-up procedures may be completed by the water supply owner or someone qualified to work on water supply systems, su</w:t>
      </w:r>
      <w:r>
        <w:rPr>
          <w:rFonts w:eastAsia="Times New Roman" w:cs="Arial"/>
          <w:snapToGrid w:val="0"/>
          <w:sz w:val="20"/>
          <w:szCs w:val="20"/>
        </w:rPr>
        <w:t>ch as a Michigan r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egistered </w:t>
      </w:r>
      <w:r>
        <w:rPr>
          <w:rFonts w:eastAsia="Times New Roman" w:cs="Arial"/>
          <w:snapToGrid w:val="0"/>
          <w:sz w:val="20"/>
          <w:szCs w:val="20"/>
        </w:rPr>
        <w:t>w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ater </w:t>
      </w:r>
      <w:r>
        <w:rPr>
          <w:rFonts w:eastAsia="Times New Roman" w:cs="Arial"/>
          <w:snapToGrid w:val="0"/>
          <w:sz w:val="20"/>
          <w:szCs w:val="20"/>
        </w:rPr>
        <w:t>w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ell </w:t>
      </w:r>
      <w:r>
        <w:rPr>
          <w:rFonts w:eastAsia="Times New Roman" w:cs="Arial"/>
          <w:snapToGrid w:val="0"/>
          <w:sz w:val="20"/>
          <w:szCs w:val="20"/>
        </w:rPr>
        <w:t>c</w:t>
      </w:r>
      <w:r w:rsidRPr="009D03B5">
        <w:rPr>
          <w:rFonts w:eastAsia="Times New Roman" w:cs="Arial"/>
          <w:snapToGrid w:val="0"/>
          <w:sz w:val="20"/>
          <w:szCs w:val="20"/>
        </w:rPr>
        <w:t>ontractor, licensed plumber, or a water supply certified operator</w:t>
      </w:r>
      <w:r w:rsidRPr="00E273DE">
        <w:rPr>
          <w:rFonts w:eastAsia="Times New Roman" w:cs="Arial"/>
          <w:snapToGrid w:val="0"/>
          <w:sz w:val="20"/>
          <w:szCs w:val="20"/>
        </w:rPr>
        <w:t xml:space="preserve">.  </w:t>
      </w:r>
      <w:r>
        <w:rPr>
          <w:rFonts w:eastAsia="Times New Roman" w:cs="Arial"/>
          <w:snapToGrid w:val="0"/>
          <w:sz w:val="20"/>
          <w:szCs w:val="20"/>
        </w:rPr>
        <w:t>Detailed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 information on each step is provided in the </w:t>
      </w:r>
      <w:hyperlink r:id="rId11" w:history="1">
        <w:r w:rsidRPr="008D5557">
          <w:rPr>
            <w:rStyle w:val="Hyperlink"/>
            <w:rFonts w:eastAsia="Times New Roman" w:cs="Arial"/>
            <w:i/>
            <w:snapToGrid w:val="0"/>
            <w:sz w:val="20"/>
            <w:szCs w:val="20"/>
          </w:rPr>
          <w:t>DEQ SEASONAL PUBLIC GROUNDWATER SUPPLY HANDBOOK</w:t>
        </w:r>
      </w:hyperlink>
      <w:r w:rsidRPr="0073268D">
        <w:rPr>
          <w:rFonts w:eastAsia="Times New Roman" w:cs="Arial"/>
          <w:i/>
          <w:snapToGrid w:val="0"/>
          <w:sz w:val="20"/>
          <w:szCs w:val="20"/>
        </w:rPr>
        <w:t>.</w:t>
      </w:r>
    </w:p>
    <w:p w:rsidR="001E0BB0" w:rsidRPr="009D03B5" w:rsidRDefault="001E0BB0" w:rsidP="001E0BB0">
      <w:pPr>
        <w:jc w:val="both"/>
        <w:rPr>
          <w:rFonts w:eastAsia="Times New Roman" w:cs="Arial"/>
          <w:snapToGrid w:val="0"/>
          <w:sz w:val="20"/>
          <w:szCs w:val="20"/>
        </w:rPr>
      </w:pPr>
    </w:p>
    <w:p w:rsidR="001E0BB0" w:rsidRPr="009D03B5" w:rsidRDefault="001E0BB0" w:rsidP="001E0BB0">
      <w:pPr>
        <w:numPr>
          <w:ilvl w:val="0"/>
          <w:numId w:val="2"/>
        </w:numPr>
        <w:jc w:val="both"/>
        <w:rPr>
          <w:rFonts w:eastAsia="Times New Roman" w:cs="Arial"/>
          <w:b/>
          <w:noProof/>
          <w:sz w:val="20"/>
          <w:szCs w:val="20"/>
        </w:rPr>
      </w:pPr>
      <w:r w:rsidRPr="009D03B5">
        <w:rPr>
          <w:rFonts w:eastAsia="Times New Roman" w:cs="Arial"/>
          <w:b/>
          <w:noProof/>
          <w:sz w:val="20"/>
          <w:szCs w:val="20"/>
        </w:rPr>
        <w:t>Evaluat</w:t>
      </w:r>
      <w:r>
        <w:rPr>
          <w:rFonts w:eastAsia="Times New Roman" w:cs="Arial"/>
          <w:b/>
          <w:noProof/>
          <w:sz w:val="20"/>
          <w:szCs w:val="20"/>
        </w:rPr>
        <w:t>e the Wellhead and Surroundings</w:t>
      </w:r>
    </w:p>
    <w:p w:rsidR="001E0BB0" w:rsidRPr="009D03B5" w:rsidRDefault="001E0BB0" w:rsidP="001E0BB0">
      <w:pPr>
        <w:ind w:left="720"/>
        <w:jc w:val="both"/>
        <w:rPr>
          <w:rFonts w:eastAsia="Times New Roman" w:cs="Arial"/>
          <w:noProof/>
          <w:sz w:val="20"/>
          <w:szCs w:val="20"/>
        </w:rPr>
      </w:pPr>
      <w:r w:rsidRPr="009D03B5">
        <w:rPr>
          <w:rFonts w:eastAsia="Times New Roman" w:cs="Arial"/>
          <w:noProof/>
          <w:sz w:val="20"/>
          <w:szCs w:val="20"/>
        </w:rPr>
        <w:t>Inspect the well for signs of damage</w:t>
      </w:r>
      <w:r>
        <w:rPr>
          <w:rFonts w:eastAsia="Times New Roman" w:cs="Arial"/>
          <w:noProof/>
          <w:sz w:val="20"/>
          <w:szCs w:val="20"/>
        </w:rPr>
        <w:t xml:space="preserve"> – exposed wire, broken/loose</w:t>
      </w:r>
      <w:r w:rsidRPr="009D03B5">
        <w:rPr>
          <w:rFonts w:eastAsia="Times New Roman" w:cs="Arial"/>
          <w:noProof/>
          <w:sz w:val="20"/>
          <w:szCs w:val="20"/>
        </w:rPr>
        <w:t xml:space="preserve"> cap, missing vent screen, or damage to the casing. </w:t>
      </w:r>
      <w:r>
        <w:rPr>
          <w:rFonts w:eastAsia="Times New Roman" w:cs="Arial"/>
          <w:noProof/>
          <w:sz w:val="20"/>
          <w:szCs w:val="20"/>
        </w:rPr>
        <w:t xml:space="preserve"> </w:t>
      </w:r>
      <w:r w:rsidRPr="009D03B5">
        <w:rPr>
          <w:rFonts w:eastAsia="Times New Roman" w:cs="Arial"/>
          <w:noProof/>
          <w:sz w:val="20"/>
          <w:szCs w:val="20"/>
        </w:rPr>
        <w:t xml:space="preserve">Clear overgrown vegetation from around the well casing. </w:t>
      </w:r>
      <w:r>
        <w:rPr>
          <w:rFonts w:eastAsia="Times New Roman" w:cs="Arial"/>
          <w:noProof/>
          <w:sz w:val="20"/>
          <w:szCs w:val="20"/>
        </w:rPr>
        <w:t xml:space="preserve"> </w:t>
      </w:r>
      <w:r w:rsidRPr="009D03B5">
        <w:rPr>
          <w:rFonts w:eastAsia="Times New Roman" w:cs="Arial"/>
          <w:noProof/>
          <w:sz w:val="20"/>
          <w:szCs w:val="20"/>
        </w:rPr>
        <w:t>Remove chemicals, fuel, or other potential sources of contamination from the well area.</w:t>
      </w:r>
    </w:p>
    <w:p w:rsidR="001E0BB0" w:rsidRPr="009D03B5" w:rsidRDefault="001E0BB0" w:rsidP="001E0BB0">
      <w:pPr>
        <w:jc w:val="both"/>
        <w:rPr>
          <w:rFonts w:eastAsia="Times New Roman" w:cs="Arial"/>
          <w:b/>
          <w:noProof/>
          <w:snapToGrid w:val="0"/>
          <w:sz w:val="20"/>
          <w:szCs w:val="20"/>
        </w:rPr>
      </w:pPr>
    </w:p>
    <w:p w:rsidR="001E0BB0" w:rsidRPr="009D03B5" w:rsidRDefault="001E0BB0" w:rsidP="001E0BB0">
      <w:pPr>
        <w:numPr>
          <w:ilvl w:val="0"/>
          <w:numId w:val="2"/>
        </w:numPr>
        <w:jc w:val="both"/>
        <w:rPr>
          <w:rFonts w:eastAsia="Times New Roman" w:cs="Arial"/>
          <w:snapToGrid w:val="0"/>
          <w:sz w:val="20"/>
          <w:szCs w:val="20"/>
        </w:rPr>
      </w:pPr>
      <w:r w:rsidRPr="009D03B5">
        <w:rPr>
          <w:rFonts w:eastAsia="Times New Roman" w:cs="Arial"/>
          <w:b/>
          <w:noProof/>
          <w:snapToGrid w:val="0"/>
          <w:sz w:val="20"/>
          <w:szCs w:val="20"/>
        </w:rPr>
        <w:t>Evaluate the Water S</w:t>
      </w:r>
      <w:r>
        <w:rPr>
          <w:rFonts w:eastAsia="Times New Roman" w:cs="Arial"/>
          <w:b/>
          <w:noProof/>
          <w:snapToGrid w:val="0"/>
          <w:sz w:val="20"/>
          <w:szCs w:val="20"/>
        </w:rPr>
        <w:t>ystem</w:t>
      </w:r>
    </w:p>
    <w:p w:rsidR="001E0BB0" w:rsidRPr="009D03B5" w:rsidRDefault="001E0BB0" w:rsidP="001E0BB0">
      <w:pPr>
        <w:ind w:left="720"/>
        <w:jc w:val="both"/>
        <w:rPr>
          <w:rFonts w:eastAsia="Times New Roman" w:cs="Arial"/>
          <w:snapToGrid w:val="0"/>
          <w:sz w:val="20"/>
          <w:szCs w:val="20"/>
        </w:rPr>
      </w:pPr>
      <w:r w:rsidRPr="009D03B5">
        <w:rPr>
          <w:rFonts w:eastAsia="Times New Roman" w:cs="Arial"/>
          <w:snapToGrid w:val="0"/>
          <w:sz w:val="20"/>
          <w:szCs w:val="20"/>
        </w:rPr>
        <w:t xml:space="preserve">Check the pressure tank and supply lines for leaks/damage. </w:t>
      </w:r>
      <w:r>
        <w:rPr>
          <w:rFonts w:eastAsia="Times New Roman" w:cs="Arial"/>
          <w:snapToGrid w:val="0"/>
          <w:sz w:val="20"/>
          <w:szCs w:val="20"/>
        </w:rPr>
        <w:t xml:space="preserve"> </w:t>
      </w:r>
      <w:r w:rsidRPr="009D03B5">
        <w:rPr>
          <w:rFonts w:eastAsia="Times New Roman" w:cs="Arial"/>
          <w:snapToGrid w:val="0"/>
          <w:sz w:val="20"/>
          <w:szCs w:val="20"/>
        </w:rPr>
        <w:t>Check electric</w:t>
      </w:r>
      <w:r>
        <w:rPr>
          <w:rFonts w:eastAsia="Times New Roman" w:cs="Arial"/>
          <w:snapToGrid w:val="0"/>
          <w:sz w:val="20"/>
          <w:szCs w:val="20"/>
        </w:rPr>
        <w:t>al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 lines for damage. </w:t>
      </w:r>
      <w:r>
        <w:rPr>
          <w:rFonts w:eastAsia="Times New Roman" w:cs="Arial"/>
          <w:snapToGrid w:val="0"/>
          <w:sz w:val="20"/>
          <w:szCs w:val="20"/>
        </w:rPr>
        <w:t xml:space="preserve"> 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Clear the area around the raw water sample tap. </w:t>
      </w:r>
      <w:r>
        <w:rPr>
          <w:rFonts w:eastAsia="Times New Roman" w:cs="Arial"/>
          <w:snapToGrid w:val="0"/>
          <w:sz w:val="20"/>
          <w:szCs w:val="20"/>
        </w:rPr>
        <w:t xml:space="preserve"> </w:t>
      </w:r>
      <w:r w:rsidRPr="009D03B5">
        <w:rPr>
          <w:rFonts w:eastAsia="Times New Roman" w:cs="Arial"/>
          <w:snapToGrid w:val="0"/>
          <w:sz w:val="20"/>
          <w:szCs w:val="20"/>
        </w:rPr>
        <w:t>Remove unnecessary items from well house/well equipment room.</w:t>
      </w:r>
      <w:r>
        <w:rPr>
          <w:rFonts w:eastAsia="Times New Roman" w:cs="Arial"/>
          <w:snapToGrid w:val="0"/>
          <w:sz w:val="20"/>
          <w:szCs w:val="20"/>
        </w:rPr>
        <w:t xml:space="preserve"> 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 Drain stagnant water from the pressure tank. </w:t>
      </w:r>
      <w:r>
        <w:rPr>
          <w:rFonts w:eastAsia="Times New Roman" w:cs="Arial"/>
          <w:snapToGrid w:val="0"/>
          <w:sz w:val="20"/>
          <w:szCs w:val="20"/>
        </w:rPr>
        <w:t xml:space="preserve"> </w:t>
      </w:r>
      <w:r w:rsidRPr="009D03B5">
        <w:rPr>
          <w:rFonts w:eastAsia="Times New Roman" w:cs="Arial"/>
          <w:snapToGrid w:val="0"/>
          <w:sz w:val="20"/>
          <w:szCs w:val="20"/>
        </w:rPr>
        <w:t>Verify that filters and treatment devices are clean and operating properly.</w:t>
      </w:r>
      <w:r>
        <w:rPr>
          <w:rFonts w:eastAsia="Times New Roman" w:cs="Arial"/>
          <w:snapToGrid w:val="0"/>
          <w:sz w:val="20"/>
          <w:szCs w:val="20"/>
        </w:rPr>
        <w:t xml:space="preserve"> 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 Eliminate dead</w:t>
      </w:r>
      <w:r>
        <w:rPr>
          <w:rFonts w:eastAsia="Times New Roman" w:cs="Arial"/>
          <w:snapToGrid w:val="0"/>
          <w:sz w:val="20"/>
          <w:szCs w:val="20"/>
        </w:rPr>
        <w:t>-</w:t>
      </w:r>
      <w:r w:rsidRPr="009D03B5">
        <w:rPr>
          <w:rFonts w:eastAsia="Times New Roman" w:cs="Arial"/>
          <w:snapToGrid w:val="0"/>
          <w:sz w:val="20"/>
          <w:szCs w:val="20"/>
        </w:rPr>
        <w:t>end piping.</w:t>
      </w:r>
    </w:p>
    <w:p w:rsidR="001E0BB0" w:rsidRPr="009D03B5" w:rsidRDefault="001E0BB0" w:rsidP="001E0BB0">
      <w:pPr>
        <w:jc w:val="both"/>
        <w:rPr>
          <w:rFonts w:cs="Arial"/>
          <w:b/>
          <w:noProof/>
          <w:sz w:val="20"/>
          <w:szCs w:val="20"/>
          <w:u w:val="single"/>
        </w:rPr>
      </w:pPr>
    </w:p>
    <w:p w:rsidR="001E0BB0" w:rsidRPr="009D03B5" w:rsidRDefault="001E0BB0" w:rsidP="001E0BB0">
      <w:pPr>
        <w:numPr>
          <w:ilvl w:val="0"/>
          <w:numId w:val="2"/>
        </w:numPr>
        <w:jc w:val="both"/>
        <w:rPr>
          <w:rFonts w:cs="Arial"/>
          <w:b/>
          <w:noProof/>
          <w:sz w:val="20"/>
          <w:szCs w:val="20"/>
        </w:rPr>
      </w:pPr>
      <w:r w:rsidRPr="009D03B5">
        <w:rPr>
          <w:rFonts w:cs="Arial"/>
          <w:b/>
          <w:noProof/>
          <w:sz w:val="20"/>
          <w:szCs w:val="20"/>
        </w:rPr>
        <w:t>Evaluate the System for Cross</w:t>
      </w:r>
      <w:r>
        <w:rPr>
          <w:rFonts w:cs="Arial"/>
          <w:b/>
          <w:noProof/>
          <w:sz w:val="20"/>
          <w:szCs w:val="20"/>
        </w:rPr>
        <w:t xml:space="preserve"> Co</w:t>
      </w:r>
      <w:r w:rsidRPr="009D03B5">
        <w:rPr>
          <w:rFonts w:cs="Arial"/>
          <w:b/>
          <w:noProof/>
          <w:sz w:val="20"/>
          <w:szCs w:val="20"/>
        </w:rPr>
        <w:t>nnections</w:t>
      </w:r>
    </w:p>
    <w:p w:rsidR="001E0BB0" w:rsidRPr="009D03B5" w:rsidRDefault="001E0BB0" w:rsidP="001E0BB0">
      <w:pPr>
        <w:ind w:left="720"/>
        <w:jc w:val="both"/>
        <w:rPr>
          <w:rFonts w:cs="Arial"/>
          <w:noProof/>
          <w:sz w:val="20"/>
          <w:szCs w:val="20"/>
        </w:rPr>
      </w:pPr>
      <w:r w:rsidRPr="009D03B5">
        <w:rPr>
          <w:rFonts w:cs="Arial"/>
          <w:noProof/>
          <w:sz w:val="20"/>
          <w:szCs w:val="20"/>
        </w:rPr>
        <w:t>Verify that backflow preventers are on hose bibs, dump station towers, mop sinks, toilets, and ice machines.</w:t>
      </w:r>
    </w:p>
    <w:p w:rsidR="001E0BB0" w:rsidRPr="009D03B5" w:rsidRDefault="001E0BB0" w:rsidP="001E0BB0">
      <w:pPr>
        <w:jc w:val="both"/>
        <w:rPr>
          <w:rFonts w:cs="Arial"/>
          <w:b/>
          <w:noProof/>
          <w:sz w:val="20"/>
          <w:szCs w:val="20"/>
          <w:u w:val="single"/>
        </w:rPr>
      </w:pPr>
    </w:p>
    <w:p w:rsidR="001E0BB0" w:rsidRPr="009D03B5" w:rsidRDefault="001E0BB0" w:rsidP="001E0BB0">
      <w:pPr>
        <w:numPr>
          <w:ilvl w:val="0"/>
          <w:numId w:val="2"/>
        </w:numPr>
        <w:jc w:val="both"/>
        <w:rPr>
          <w:rFonts w:cs="Arial"/>
          <w:b/>
          <w:noProof/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w:t>Visually Inspect All</w:t>
      </w:r>
      <w:r w:rsidRPr="009D03B5">
        <w:rPr>
          <w:rFonts w:cs="Arial"/>
          <w:b/>
          <w:noProof/>
          <w:sz w:val="20"/>
          <w:szCs w:val="20"/>
        </w:rPr>
        <w:t xml:space="preserve"> </w:t>
      </w:r>
      <w:r>
        <w:rPr>
          <w:rFonts w:cs="Arial"/>
          <w:b/>
          <w:noProof/>
          <w:sz w:val="20"/>
          <w:szCs w:val="20"/>
        </w:rPr>
        <w:t xml:space="preserve">Air Gaps and </w:t>
      </w:r>
      <w:r w:rsidRPr="009D03B5">
        <w:rPr>
          <w:rFonts w:cs="Arial"/>
          <w:b/>
          <w:noProof/>
          <w:sz w:val="20"/>
          <w:szCs w:val="20"/>
        </w:rPr>
        <w:t>Backflow Preventers</w:t>
      </w:r>
    </w:p>
    <w:p w:rsidR="001E0BB0" w:rsidRPr="009D03B5" w:rsidRDefault="001E0BB0" w:rsidP="001E0BB0">
      <w:pPr>
        <w:ind w:left="720"/>
        <w:jc w:val="both"/>
        <w:rPr>
          <w:rFonts w:cs="Arial"/>
          <w:noProof/>
          <w:sz w:val="20"/>
          <w:szCs w:val="20"/>
          <w:u w:val="single"/>
        </w:rPr>
      </w:pPr>
      <w:r>
        <w:rPr>
          <w:rFonts w:cs="Arial"/>
          <w:noProof/>
          <w:sz w:val="20"/>
          <w:szCs w:val="20"/>
        </w:rPr>
        <w:t xml:space="preserve">Make sure air gaps are appropriate.  </w:t>
      </w:r>
      <w:r w:rsidRPr="009D03B5">
        <w:rPr>
          <w:rFonts w:cs="Arial"/>
          <w:noProof/>
          <w:sz w:val="20"/>
          <w:szCs w:val="20"/>
        </w:rPr>
        <w:t>Look for leaks at backflow preventer devices and assemblies</w:t>
      </w:r>
      <w:r>
        <w:rPr>
          <w:rFonts w:cs="Arial"/>
          <w:noProof/>
          <w:sz w:val="20"/>
          <w:szCs w:val="20"/>
        </w:rPr>
        <w:t>;</w:t>
      </w:r>
      <w:r w:rsidRPr="009D03B5">
        <w:rPr>
          <w:rFonts w:cs="Arial"/>
          <w:noProof/>
          <w:sz w:val="20"/>
          <w:szCs w:val="20"/>
        </w:rPr>
        <w:t xml:space="preserve"> replace if necessary.</w:t>
      </w:r>
    </w:p>
    <w:p w:rsidR="001E0BB0" w:rsidRPr="009D03B5" w:rsidRDefault="001E0BB0" w:rsidP="001E0BB0">
      <w:pPr>
        <w:jc w:val="both"/>
        <w:rPr>
          <w:rFonts w:cs="Arial"/>
          <w:b/>
          <w:noProof/>
          <w:sz w:val="20"/>
          <w:szCs w:val="20"/>
          <w:u w:val="single"/>
        </w:rPr>
      </w:pPr>
    </w:p>
    <w:p w:rsidR="001E0BB0" w:rsidRPr="009D03B5" w:rsidRDefault="001E0BB0" w:rsidP="001E0BB0">
      <w:pPr>
        <w:numPr>
          <w:ilvl w:val="0"/>
          <w:numId w:val="2"/>
        </w:numPr>
        <w:jc w:val="both"/>
        <w:rPr>
          <w:rFonts w:cs="Arial"/>
          <w:noProof/>
          <w:sz w:val="20"/>
          <w:szCs w:val="20"/>
        </w:rPr>
      </w:pPr>
      <w:r w:rsidRPr="009D03B5">
        <w:rPr>
          <w:rFonts w:cs="Arial"/>
          <w:b/>
          <w:noProof/>
          <w:sz w:val="20"/>
          <w:szCs w:val="20"/>
        </w:rPr>
        <w:t>Test Backflow Preventer Assemblies</w:t>
      </w:r>
    </w:p>
    <w:p w:rsidR="001E0BB0" w:rsidRPr="009D03B5" w:rsidRDefault="001E0BB0" w:rsidP="001E0BB0">
      <w:pPr>
        <w:ind w:left="720"/>
        <w:jc w:val="both"/>
        <w:rPr>
          <w:rFonts w:eastAsia="Times New Roman" w:cs="Arial"/>
          <w:snapToGrid w:val="0"/>
          <w:sz w:val="20"/>
          <w:szCs w:val="20"/>
        </w:rPr>
      </w:pPr>
      <w:r w:rsidRPr="009D03B5">
        <w:rPr>
          <w:rFonts w:eastAsia="Times New Roman" w:cs="Arial"/>
          <w:snapToGrid w:val="0"/>
          <w:sz w:val="20"/>
          <w:szCs w:val="20"/>
        </w:rPr>
        <w:t xml:space="preserve">Assemblies </w:t>
      </w:r>
      <w:r>
        <w:rPr>
          <w:rFonts w:eastAsia="Times New Roman" w:cs="Arial"/>
          <w:snapToGrid w:val="0"/>
          <w:sz w:val="20"/>
          <w:szCs w:val="20"/>
        </w:rPr>
        <w:t>must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 be tested </w:t>
      </w:r>
      <w:r>
        <w:rPr>
          <w:rFonts w:eastAsia="Times New Roman" w:cs="Arial"/>
          <w:snapToGrid w:val="0"/>
          <w:sz w:val="20"/>
          <w:szCs w:val="20"/>
        </w:rPr>
        <w:t>at the appropriate frequency or no less than once every three (3) years by a certified tester.</w:t>
      </w:r>
    </w:p>
    <w:p w:rsidR="001E0BB0" w:rsidRPr="009D03B5" w:rsidRDefault="001E0BB0" w:rsidP="001E0BB0">
      <w:pPr>
        <w:jc w:val="both"/>
        <w:rPr>
          <w:rFonts w:eastAsia="Times New Roman" w:cs="Arial"/>
          <w:b/>
          <w:snapToGrid w:val="0"/>
          <w:sz w:val="20"/>
          <w:szCs w:val="20"/>
          <w:u w:val="single"/>
        </w:rPr>
      </w:pPr>
    </w:p>
    <w:p w:rsidR="001E0BB0" w:rsidRPr="009D03B5" w:rsidRDefault="001E0BB0" w:rsidP="001E0BB0">
      <w:pPr>
        <w:numPr>
          <w:ilvl w:val="0"/>
          <w:numId w:val="2"/>
        </w:numPr>
        <w:jc w:val="both"/>
        <w:rPr>
          <w:rFonts w:eastAsia="Times New Roman" w:cs="Arial"/>
          <w:b/>
          <w:snapToGrid w:val="0"/>
          <w:sz w:val="20"/>
          <w:szCs w:val="20"/>
        </w:rPr>
      </w:pPr>
      <w:r>
        <w:rPr>
          <w:rFonts w:eastAsia="Times New Roman" w:cs="Arial"/>
          <w:b/>
          <w:snapToGrid w:val="0"/>
          <w:sz w:val="20"/>
          <w:szCs w:val="20"/>
        </w:rPr>
        <w:t>Flush the Supply</w:t>
      </w:r>
    </w:p>
    <w:p w:rsidR="001E0BB0" w:rsidRPr="009D03B5" w:rsidRDefault="001E0BB0" w:rsidP="001E0BB0">
      <w:pPr>
        <w:ind w:left="720"/>
        <w:jc w:val="both"/>
        <w:rPr>
          <w:rFonts w:cs="Arial"/>
          <w:noProof/>
          <w:sz w:val="20"/>
          <w:szCs w:val="20"/>
        </w:rPr>
      </w:pPr>
      <w:r w:rsidRPr="009D03B5">
        <w:rPr>
          <w:rFonts w:cs="Arial"/>
          <w:noProof/>
          <w:sz w:val="20"/>
          <w:szCs w:val="20"/>
        </w:rPr>
        <w:t xml:space="preserve">Flush the well and </w:t>
      </w:r>
      <w:r>
        <w:rPr>
          <w:rFonts w:cs="Arial"/>
          <w:noProof/>
          <w:sz w:val="20"/>
          <w:szCs w:val="20"/>
        </w:rPr>
        <w:t>distribution system</w:t>
      </w:r>
      <w:r w:rsidRPr="009D03B5"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t>until the water runs clear</w:t>
      </w:r>
      <w:r w:rsidRPr="009D03B5">
        <w:rPr>
          <w:rFonts w:cs="Arial"/>
          <w:noProof/>
          <w:sz w:val="20"/>
          <w:szCs w:val="20"/>
        </w:rPr>
        <w:t xml:space="preserve">. </w:t>
      </w:r>
      <w:r>
        <w:rPr>
          <w:rFonts w:cs="Arial"/>
          <w:noProof/>
          <w:sz w:val="20"/>
          <w:szCs w:val="20"/>
        </w:rPr>
        <w:t xml:space="preserve"> The longer the flushing time, the better.  </w:t>
      </w:r>
      <w:r w:rsidRPr="009D03B5">
        <w:rPr>
          <w:rFonts w:cs="Arial"/>
          <w:noProof/>
          <w:sz w:val="20"/>
          <w:szCs w:val="20"/>
        </w:rPr>
        <w:t>Avoid the septic system area.</w:t>
      </w:r>
    </w:p>
    <w:p w:rsidR="001E0BB0" w:rsidRPr="009D03B5" w:rsidRDefault="001E0BB0" w:rsidP="001E0BB0">
      <w:pPr>
        <w:jc w:val="both"/>
        <w:rPr>
          <w:rFonts w:eastAsia="Times New Roman" w:cs="Arial"/>
          <w:b/>
          <w:snapToGrid w:val="0"/>
          <w:sz w:val="20"/>
          <w:szCs w:val="20"/>
          <w:u w:val="single"/>
        </w:rPr>
      </w:pPr>
    </w:p>
    <w:p w:rsidR="001E0BB0" w:rsidRPr="002C1649" w:rsidRDefault="001E0BB0" w:rsidP="001E0BB0">
      <w:pPr>
        <w:numPr>
          <w:ilvl w:val="0"/>
          <w:numId w:val="2"/>
        </w:numPr>
        <w:jc w:val="both"/>
        <w:rPr>
          <w:rFonts w:eastAsia="Times New Roman" w:cs="Arial"/>
          <w:snapToGrid w:val="0"/>
          <w:sz w:val="20"/>
          <w:szCs w:val="20"/>
        </w:rPr>
      </w:pPr>
      <w:r w:rsidRPr="009D03B5">
        <w:rPr>
          <w:rFonts w:eastAsia="Times New Roman" w:cs="Arial"/>
          <w:b/>
          <w:snapToGrid w:val="0"/>
          <w:sz w:val="20"/>
          <w:szCs w:val="20"/>
        </w:rPr>
        <w:t xml:space="preserve">Disinfect the </w:t>
      </w:r>
      <w:r>
        <w:rPr>
          <w:rFonts w:eastAsia="Times New Roman" w:cs="Arial"/>
          <w:b/>
          <w:snapToGrid w:val="0"/>
          <w:sz w:val="20"/>
          <w:szCs w:val="20"/>
        </w:rPr>
        <w:t xml:space="preserve">Depressurized Portion of the </w:t>
      </w:r>
      <w:r w:rsidRPr="009D03B5">
        <w:rPr>
          <w:rFonts w:eastAsia="Times New Roman" w:cs="Arial"/>
          <w:b/>
          <w:snapToGrid w:val="0"/>
          <w:sz w:val="20"/>
          <w:szCs w:val="20"/>
        </w:rPr>
        <w:t>System</w:t>
      </w:r>
    </w:p>
    <w:p w:rsidR="001E0BB0" w:rsidRPr="009D03B5" w:rsidRDefault="001E0BB0" w:rsidP="001E0BB0">
      <w:pPr>
        <w:ind w:left="720"/>
        <w:jc w:val="both"/>
        <w:rPr>
          <w:rFonts w:eastAsia="Times New Roman" w:cs="Arial"/>
          <w:snapToGrid w:val="0"/>
          <w:sz w:val="20"/>
          <w:szCs w:val="20"/>
        </w:rPr>
      </w:pPr>
      <w:r w:rsidRPr="009D03B5">
        <w:rPr>
          <w:rFonts w:eastAsia="Times New Roman" w:cs="Arial"/>
          <w:snapToGrid w:val="0"/>
          <w:sz w:val="20"/>
          <w:szCs w:val="20"/>
        </w:rPr>
        <w:t xml:space="preserve">Disinfect the portion of the distribution system that was depressurized. </w:t>
      </w:r>
      <w:r>
        <w:rPr>
          <w:rFonts w:eastAsia="Times New Roman" w:cs="Arial"/>
          <w:snapToGrid w:val="0"/>
          <w:sz w:val="20"/>
          <w:szCs w:val="20"/>
        </w:rPr>
        <w:t xml:space="preserve"> </w:t>
      </w:r>
      <w:r w:rsidRPr="009D03B5">
        <w:rPr>
          <w:rFonts w:eastAsia="Times New Roman" w:cs="Arial"/>
          <w:snapToGrid w:val="0"/>
          <w:sz w:val="20"/>
          <w:szCs w:val="20"/>
        </w:rPr>
        <w:t>A water supply owner may disinfect the distribution system using an approved positive displacement chlorinator</w:t>
      </w:r>
      <w:r>
        <w:rPr>
          <w:rFonts w:eastAsia="Times New Roman" w:cs="Arial"/>
          <w:snapToGrid w:val="0"/>
          <w:sz w:val="20"/>
          <w:szCs w:val="20"/>
        </w:rPr>
        <w:t xml:space="preserve"> or by pouring chlorine into a plumbing port in the well house or room</w:t>
      </w:r>
      <w:r w:rsidRPr="009D03B5">
        <w:rPr>
          <w:rFonts w:eastAsia="Times New Roman" w:cs="Arial"/>
          <w:snapToGrid w:val="0"/>
          <w:sz w:val="20"/>
          <w:szCs w:val="20"/>
        </w:rPr>
        <w:t>.</w:t>
      </w:r>
      <w:r>
        <w:rPr>
          <w:rFonts w:eastAsia="Times New Roman" w:cs="Arial"/>
          <w:snapToGrid w:val="0"/>
          <w:sz w:val="20"/>
          <w:szCs w:val="20"/>
        </w:rPr>
        <w:t xml:space="preserve"> 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 </w:t>
      </w:r>
      <w:r>
        <w:rPr>
          <w:rFonts w:eastAsia="Times New Roman" w:cs="Arial"/>
          <w:snapToGrid w:val="0"/>
          <w:sz w:val="20"/>
          <w:szCs w:val="20"/>
        </w:rPr>
        <w:t xml:space="preserve">Only a Michigan registered well contractor can disinfect the well.  </w:t>
      </w:r>
      <w:r w:rsidRPr="009D03B5">
        <w:rPr>
          <w:rFonts w:eastAsia="Times New Roman" w:cs="Arial"/>
          <w:snapToGrid w:val="0"/>
          <w:sz w:val="20"/>
          <w:szCs w:val="20"/>
        </w:rPr>
        <w:t>Flush th</w:t>
      </w:r>
      <w:r>
        <w:rPr>
          <w:rFonts w:eastAsia="Times New Roman" w:cs="Arial"/>
          <w:snapToGrid w:val="0"/>
          <w:sz w:val="20"/>
          <w:szCs w:val="20"/>
        </w:rPr>
        <w:t>e system following disinfection until free of chlorine.</w:t>
      </w:r>
    </w:p>
    <w:p w:rsidR="001E0BB0" w:rsidRPr="009D03B5" w:rsidRDefault="001E0BB0" w:rsidP="001E0BB0">
      <w:pPr>
        <w:jc w:val="both"/>
        <w:rPr>
          <w:rFonts w:eastAsia="Times New Roman" w:cs="Arial"/>
          <w:b/>
          <w:snapToGrid w:val="0"/>
          <w:sz w:val="20"/>
          <w:szCs w:val="20"/>
        </w:rPr>
      </w:pPr>
    </w:p>
    <w:p w:rsidR="001E0BB0" w:rsidRPr="009D03B5" w:rsidRDefault="001E0BB0" w:rsidP="001E0BB0">
      <w:pPr>
        <w:numPr>
          <w:ilvl w:val="0"/>
          <w:numId w:val="2"/>
        </w:numPr>
        <w:jc w:val="both"/>
        <w:rPr>
          <w:rFonts w:eastAsia="Times New Roman" w:cs="Arial"/>
          <w:b/>
          <w:snapToGrid w:val="0"/>
          <w:sz w:val="20"/>
          <w:szCs w:val="20"/>
        </w:rPr>
      </w:pPr>
      <w:r w:rsidRPr="009D03B5">
        <w:rPr>
          <w:rFonts w:eastAsia="Times New Roman" w:cs="Arial"/>
          <w:b/>
          <w:snapToGrid w:val="0"/>
          <w:sz w:val="20"/>
          <w:szCs w:val="20"/>
        </w:rPr>
        <w:t xml:space="preserve">Collect Two </w:t>
      </w:r>
      <w:r>
        <w:rPr>
          <w:rFonts w:eastAsia="Times New Roman" w:cs="Arial"/>
          <w:b/>
          <w:snapToGrid w:val="0"/>
          <w:sz w:val="20"/>
          <w:szCs w:val="20"/>
        </w:rPr>
        <w:t xml:space="preserve">(2) </w:t>
      </w:r>
      <w:r w:rsidRPr="009D03B5">
        <w:rPr>
          <w:rFonts w:eastAsia="Times New Roman" w:cs="Arial"/>
          <w:b/>
          <w:snapToGrid w:val="0"/>
          <w:sz w:val="20"/>
          <w:szCs w:val="20"/>
        </w:rPr>
        <w:t>Pre-</w:t>
      </w:r>
      <w:r>
        <w:rPr>
          <w:rFonts w:eastAsia="Times New Roman" w:cs="Arial"/>
          <w:b/>
          <w:snapToGrid w:val="0"/>
          <w:sz w:val="20"/>
          <w:szCs w:val="20"/>
        </w:rPr>
        <w:t>O</w:t>
      </w:r>
      <w:r w:rsidRPr="009D03B5">
        <w:rPr>
          <w:rFonts w:eastAsia="Times New Roman" w:cs="Arial"/>
          <w:b/>
          <w:snapToGrid w:val="0"/>
          <w:sz w:val="20"/>
          <w:szCs w:val="20"/>
        </w:rPr>
        <w:t>pening Bacteriological Samples 24 Hours Apart</w:t>
      </w:r>
    </w:p>
    <w:p w:rsidR="001E0BB0" w:rsidRPr="009D03B5" w:rsidRDefault="001E0BB0" w:rsidP="001E0BB0">
      <w:pPr>
        <w:ind w:left="720"/>
        <w:jc w:val="both"/>
        <w:rPr>
          <w:rFonts w:eastAsia="Times New Roman" w:cs="Arial"/>
          <w:b/>
          <w:noProof/>
          <w:snapToGrid w:val="0"/>
          <w:sz w:val="20"/>
          <w:szCs w:val="20"/>
          <w:u w:val="single"/>
        </w:rPr>
      </w:pPr>
      <w:r w:rsidRPr="009D03B5">
        <w:rPr>
          <w:rFonts w:eastAsia="Times New Roman" w:cs="Arial"/>
          <w:noProof/>
          <w:snapToGrid w:val="0"/>
          <w:sz w:val="20"/>
          <w:szCs w:val="20"/>
        </w:rPr>
        <w:t>Collect pre-opening sample from the distribution system</w:t>
      </w:r>
      <w:r>
        <w:rPr>
          <w:rFonts w:eastAsia="Times New Roman" w:cs="Arial"/>
          <w:noProof/>
          <w:snapToGrid w:val="0"/>
          <w:sz w:val="20"/>
          <w:szCs w:val="20"/>
        </w:rPr>
        <w:t>,</w:t>
      </w:r>
      <w:r w:rsidRPr="009D03B5">
        <w:rPr>
          <w:rFonts w:eastAsia="Times New Roman" w:cs="Arial"/>
          <w:noProof/>
          <w:snapToGrid w:val="0"/>
          <w:sz w:val="20"/>
          <w:szCs w:val="20"/>
        </w:rPr>
        <w:t xml:space="preserve"> as identified in the sample siting plan</w:t>
      </w:r>
      <w:r>
        <w:rPr>
          <w:rFonts w:eastAsia="Times New Roman" w:cs="Arial"/>
          <w:noProof/>
          <w:snapToGrid w:val="0"/>
          <w:sz w:val="20"/>
          <w:szCs w:val="20"/>
        </w:rPr>
        <w:t>,</w:t>
      </w:r>
      <w:r w:rsidRPr="009D03B5">
        <w:rPr>
          <w:rFonts w:eastAsia="Times New Roman" w:cs="Arial"/>
          <w:noProof/>
          <w:snapToGrid w:val="0"/>
          <w:sz w:val="20"/>
          <w:szCs w:val="20"/>
        </w:rPr>
        <w:t xml:space="preserve"> and collect another sample at least 24 hours later. </w:t>
      </w:r>
      <w:r>
        <w:rPr>
          <w:rFonts w:eastAsia="Times New Roman" w:cs="Arial"/>
          <w:noProof/>
          <w:snapToGrid w:val="0"/>
          <w:sz w:val="20"/>
          <w:szCs w:val="20"/>
        </w:rPr>
        <w:t xml:space="preserve"> </w:t>
      </w:r>
      <w:r w:rsidRPr="009D03B5">
        <w:rPr>
          <w:rFonts w:eastAsia="Times New Roman" w:cs="Arial"/>
          <w:noProof/>
          <w:snapToGrid w:val="0"/>
          <w:sz w:val="20"/>
          <w:szCs w:val="20"/>
        </w:rPr>
        <w:t xml:space="preserve">These samples do not count toward routine monitoring requirements. </w:t>
      </w:r>
      <w:r>
        <w:rPr>
          <w:rFonts w:eastAsia="Times New Roman" w:cs="Arial"/>
          <w:noProof/>
          <w:snapToGrid w:val="0"/>
          <w:sz w:val="20"/>
          <w:szCs w:val="20"/>
        </w:rPr>
        <w:t xml:space="preserve"> I</w:t>
      </w:r>
      <w:r w:rsidRPr="009D03B5">
        <w:rPr>
          <w:rFonts w:eastAsia="Times New Roman" w:cs="Arial"/>
          <w:noProof/>
          <w:snapToGrid w:val="0"/>
          <w:sz w:val="20"/>
          <w:szCs w:val="20"/>
        </w:rPr>
        <w:t xml:space="preserve">f both sample results </w:t>
      </w:r>
      <w:r>
        <w:rPr>
          <w:rFonts w:eastAsia="Times New Roman" w:cs="Arial"/>
          <w:noProof/>
          <w:snapToGrid w:val="0"/>
          <w:sz w:val="20"/>
          <w:szCs w:val="20"/>
        </w:rPr>
        <w:t>are non-</w:t>
      </w:r>
      <w:r w:rsidRPr="009D03B5">
        <w:rPr>
          <w:rFonts w:eastAsia="Times New Roman" w:cs="Arial"/>
          <w:noProof/>
          <w:snapToGrid w:val="0"/>
          <w:sz w:val="20"/>
          <w:szCs w:val="20"/>
        </w:rPr>
        <w:t xml:space="preserve">detect </w:t>
      </w:r>
      <w:r>
        <w:rPr>
          <w:rFonts w:eastAsia="Times New Roman" w:cs="Arial"/>
          <w:noProof/>
          <w:snapToGrid w:val="0"/>
          <w:sz w:val="20"/>
          <w:szCs w:val="20"/>
        </w:rPr>
        <w:t xml:space="preserve">for </w:t>
      </w:r>
      <w:r w:rsidRPr="009D03B5">
        <w:rPr>
          <w:rFonts w:eastAsia="Times New Roman" w:cs="Arial"/>
          <w:noProof/>
          <w:snapToGrid w:val="0"/>
          <w:sz w:val="20"/>
          <w:szCs w:val="20"/>
        </w:rPr>
        <w:t>total coliform</w:t>
      </w:r>
      <w:r>
        <w:rPr>
          <w:rFonts w:eastAsia="Times New Roman" w:cs="Arial"/>
          <w:noProof/>
          <w:snapToGrid w:val="0"/>
          <w:sz w:val="20"/>
          <w:szCs w:val="20"/>
        </w:rPr>
        <w:t>, c</w:t>
      </w:r>
      <w:r w:rsidRPr="009D03B5">
        <w:rPr>
          <w:rFonts w:eastAsia="Times New Roman" w:cs="Arial"/>
          <w:noProof/>
          <w:snapToGrid w:val="0"/>
          <w:sz w:val="20"/>
          <w:szCs w:val="20"/>
        </w:rPr>
        <w:t xml:space="preserve">ontinue to </w:t>
      </w:r>
      <w:r>
        <w:rPr>
          <w:rFonts w:eastAsia="Times New Roman" w:cs="Arial"/>
          <w:noProof/>
          <w:snapToGrid w:val="0"/>
          <w:sz w:val="20"/>
          <w:szCs w:val="20"/>
        </w:rPr>
        <w:t xml:space="preserve">the </w:t>
      </w:r>
      <w:r w:rsidRPr="009D03B5">
        <w:rPr>
          <w:rFonts w:eastAsia="Times New Roman" w:cs="Arial"/>
          <w:noProof/>
          <w:snapToGrid w:val="0"/>
          <w:sz w:val="20"/>
          <w:szCs w:val="20"/>
        </w:rPr>
        <w:t xml:space="preserve">next step. </w:t>
      </w:r>
      <w:r>
        <w:rPr>
          <w:rFonts w:eastAsia="Times New Roman" w:cs="Arial"/>
          <w:noProof/>
          <w:snapToGrid w:val="0"/>
          <w:sz w:val="20"/>
          <w:szCs w:val="20"/>
        </w:rPr>
        <w:t xml:space="preserve"> </w:t>
      </w:r>
      <w:r w:rsidRPr="009D03B5">
        <w:rPr>
          <w:rFonts w:eastAsia="Times New Roman" w:cs="Arial"/>
          <w:b/>
          <w:noProof/>
          <w:snapToGrid w:val="0"/>
          <w:sz w:val="20"/>
          <w:szCs w:val="20"/>
        </w:rPr>
        <w:t xml:space="preserve">If a sample is positive for coliform or </w:t>
      </w:r>
      <w:r w:rsidRPr="0020400D">
        <w:rPr>
          <w:rFonts w:eastAsia="Times New Roman" w:cs="Arial"/>
          <w:b/>
          <w:i/>
          <w:noProof/>
          <w:snapToGrid w:val="0"/>
          <w:sz w:val="20"/>
          <w:szCs w:val="20"/>
        </w:rPr>
        <w:t>E. coli</w:t>
      </w:r>
      <w:r w:rsidRPr="009D03B5">
        <w:rPr>
          <w:rFonts w:eastAsia="Times New Roman" w:cs="Arial"/>
          <w:b/>
          <w:noProof/>
          <w:snapToGrid w:val="0"/>
          <w:sz w:val="20"/>
          <w:szCs w:val="20"/>
        </w:rPr>
        <w:t xml:space="preserve"> bacteria, contact your LHD for further instructions. </w:t>
      </w:r>
      <w:r>
        <w:rPr>
          <w:rFonts w:eastAsia="Times New Roman" w:cs="Arial"/>
          <w:b/>
          <w:noProof/>
          <w:snapToGrid w:val="0"/>
          <w:sz w:val="20"/>
          <w:szCs w:val="20"/>
        </w:rPr>
        <w:t xml:space="preserve"> </w:t>
      </w:r>
      <w:r w:rsidRPr="00F32055">
        <w:rPr>
          <w:rFonts w:eastAsia="Times New Roman" w:cs="Arial"/>
          <w:b/>
          <w:noProof/>
          <w:snapToGrid w:val="0"/>
          <w:sz w:val="20"/>
          <w:szCs w:val="20"/>
        </w:rPr>
        <w:t>Do not open your water system to the public</w:t>
      </w:r>
      <w:r w:rsidRPr="0020400D">
        <w:rPr>
          <w:rFonts w:eastAsia="Times New Roman" w:cs="Arial"/>
          <w:b/>
          <w:noProof/>
          <w:snapToGrid w:val="0"/>
          <w:sz w:val="20"/>
          <w:szCs w:val="20"/>
        </w:rPr>
        <w:t>.</w:t>
      </w:r>
    </w:p>
    <w:p w:rsidR="001E0BB0" w:rsidRDefault="001E0BB0" w:rsidP="001E0BB0">
      <w:pPr>
        <w:ind w:left="720"/>
        <w:jc w:val="both"/>
        <w:rPr>
          <w:rFonts w:eastAsia="Times New Roman" w:cs="Arial"/>
          <w:snapToGrid w:val="0"/>
          <w:sz w:val="20"/>
          <w:szCs w:val="20"/>
        </w:rPr>
      </w:pPr>
    </w:p>
    <w:p w:rsidR="001E0BB0" w:rsidRPr="009D03B5" w:rsidRDefault="001E0BB0" w:rsidP="001E0BB0">
      <w:pPr>
        <w:ind w:left="720"/>
        <w:jc w:val="both"/>
        <w:rPr>
          <w:rFonts w:eastAsia="Times New Roman" w:cs="Arial"/>
          <w:snapToGrid w:val="0"/>
          <w:sz w:val="20"/>
          <w:szCs w:val="20"/>
        </w:rPr>
      </w:pPr>
    </w:p>
    <w:p w:rsidR="001E0BB0" w:rsidRDefault="001E0BB0" w:rsidP="001E0BB0">
      <w:pPr>
        <w:rPr>
          <w:rFonts w:eastAsia="Times New Roman" w:cs="Arial"/>
          <w:b/>
          <w:snapToGrid w:val="0"/>
          <w:sz w:val="20"/>
          <w:szCs w:val="20"/>
        </w:rPr>
      </w:pPr>
      <w:r>
        <w:rPr>
          <w:rFonts w:eastAsia="Times New Roman" w:cs="Arial"/>
          <w:b/>
          <w:snapToGrid w:val="0"/>
          <w:sz w:val="20"/>
          <w:szCs w:val="20"/>
        </w:rPr>
        <w:br w:type="page"/>
      </w:r>
    </w:p>
    <w:p w:rsidR="001E0BB0" w:rsidRPr="009D03B5" w:rsidRDefault="001E0BB0" w:rsidP="001E0BB0">
      <w:pPr>
        <w:numPr>
          <w:ilvl w:val="0"/>
          <w:numId w:val="2"/>
        </w:numPr>
        <w:jc w:val="both"/>
        <w:rPr>
          <w:rFonts w:eastAsia="Times New Roman" w:cs="Arial"/>
          <w:b/>
          <w:snapToGrid w:val="0"/>
          <w:sz w:val="20"/>
          <w:szCs w:val="20"/>
        </w:rPr>
      </w:pPr>
      <w:r>
        <w:rPr>
          <w:rFonts w:eastAsia="Times New Roman" w:cs="Arial"/>
          <w:b/>
          <w:snapToGrid w:val="0"/>
          <w:sz w:val="20"/>
          <w:szCs w:val="20"/>
        </w:rPr>
        <w:lastRenderedPageBreak/>
        <w:t>Certify and Submit Start-Up Certification Form to LHD</w:t>
      </w:r>
    </w:p>
    <w:p w:rsidR="001E0BB0" w:rsidRDefault="001E0BB0" w:rsidP="001E0BB0">
      <w:pPr>
        <w:ind w:left="720"/>
        <w:jc w:val="both"/>
        <w:rPr>
          <w:rFonts w:eastAsia="Times New Roman" w:cs="Arial"/>
          <w:snapToGrid w:val="0"/>
          <w:sz w:val="20"/>
          <w:szCs w:val="20"/>
        </w:rPr>
      </w:pPr>
      <w:r w:rsidRPr="009D03B5">
        <w:rPr>
          <w:rFonts w:eastAsia="Times New Roman" w:cs="Arial"/>
          <w:snapToGrid w:val="0"/>
          <w:sz w:val="20"/>
          <w:szCs w:val="20"/>
        </w:rPr>
        <w:t xml:space="preserve">Complete and sign the </w:t>
      </w:r>
      <w:r w:rsidRPr="009D03B5">
        <w:rPr>
          <w:rFonts w:eastAsia="Times New Roman" w:cs="Arial"/>
          <w:i/>
          <w:snapToGrid w:val="0"/>
          <w:sz w:val="20"/>
          <w:szCs w:val="20"/>
        </w:rPr>
        <w:t>Start-</w:t>
      </w:r>
      <w:r>
        <w:rPr>
          <w:rFonts w:eastAsia="Times New Roman" w:cs="Arial"/>
          <w:i/>
          <w:snapToGrid w:val="0"/>
          <w:sz w:val="20"/>
          <w:szCs w:val="20"/>
        </w:rPr>
        <w:t>U</w:t>
      </w:r>
      <w:r w:rsidRPr="009D03B5">
        <w:rPr>
          <w:rFonts w:eastAsia="Times New Roman" w:cs="Arial"/>
          <w:i/>
          <w:snapToGrid w:val="0"/>
          <w:sz w:val="20"/>
          <w:szCs w:val="20"/>
        </w:rPr>
        <w:t>p Certification</w:t>
      </w:r>
      <w:r>
        <w:rPr>
          <w:rFonts w:eastAsia="Times New Roman" w:cs="Arial"/>
          <w:i/>
          <w:snapToGrid w:val="0"/>
          <w:sz w:val="20"/>
          <w:szCs w:val="20"/>
        </w:rPr>
        <w:t xml:space="preserve"> for </w:t>
      </w:r>
      <w:r w:rsidRPr="005263DC">
        <w:rPr>
          <w:rFonts w:eastAsia="Times New Roman" w:cs="Arial"/>
          <w:i/>
          <w:snapToGrid w:val="0"/>
          <w:sz w:val="20"/>
          <w:szCs w:val="20"/>
        </w:rPr>
        <w:t xml:space="preserve">Seasonal </w:t>
      </w:r>
      <w:r>
        <w:rPr>
          <w:rFonts w:eastAsia="Times New Roman" w:cs="Arial"/>
          <w:i/>
          <w:snapToGrid w:val="0"/>
          <w:sz w:val="20"/>
          <w:szCs w:val="20"/>
        </w:rPr>
        <w:t xml:space="preserve">Noncommunity </w:t>
      </w:r>
      <w:r w:rsidRPr="005263DC">
        <w:rPr>
          <w:rFonts w:eastAsia="Times New Roman" w:cs="Arial"/>
          <w:i/>
          <w:snapToGrid w:val="0"/>
          <w:sz w:val="20"/>
          <w:szCs w:val="20"/>
        </w:rPr>
        <w:t>Public Water S</w:t>
      </w:r>
      <w:r>
        <w:rPr>
          <w:rFonts w:eastAsia="Times New Roman" w:cs="Arial"/>
          <w:i/>
          <w:snapToGrid w:val="0"/>
          <w:sz w:val="20"/>
          <w:szCs w:val="20"/>
        </w:rPr>
        <w:t>upply</w:t>
      </w:r>
      <w:r w:rsidRPr="005263DC">
        <w:rPr>
          <w:rFonts w:eastAsia="Times New Roman" w:cs="Arial"/>
          <w:i/>
          <w:snapToGrid w:val="0"/>
          <w:sz w:val="20"/>
          <w:szCs w:val="20"/>
        </w:rPr>
        <w:t xml:space="preserve"> </w:t>
      </w:r>
      <w:r w:rsidRPr="005263DC">
        <w:rPr>
          <w:rFonts w:eastAsia="Times New Roman" w:cs="Arial"/>
          <w:snapToGrid w:val="0"/>
          <w:sz w:val="20"/>
          <w:szCs w:val="20"/>
        </w:rPr>
        <w:t>form and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 submit </w:t>
      </w:r>
      <w:r>
        <w:rPr>
          <w:rFonts w:eastAsia="Times New Roman" w:cs="Arial"/>
          <w:snapToGrid w:val="0"/>
          <w:sz w:val="20"/>
          <w:szCs w:val="20"/>
        </w:rPr>
        <w:t xml:space="preserve">it 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to the LHD with the two </w:t>
      </w:r>
      <w:r>
        <w:rPr>
          <w:rFonts w:eastAsia="Times New Roman" w:cs="Arial"/>
          <w:snapToGrid w:val="0"/>
          <w:sz w:val="20"/>
          <w:szCs w:val="20"/>
        </w:rPr>
        <w:t xml:space="preserve">(2) </w:t>
      </w:r>
      <w:r w:rsidRPr="009D03B5">
        <w:rPr>
          <w:rFonts w:eastAsia="Times New Roman" w:cs="Arial"/>
          <w:snapToGrid w:val="0"/>
          <w:sz w:val="20"/>
          <w:szCs w:val="20"/>
        </w:rPr>
        <w:t>consecutive non-detect bacteriological sample results before opening to the public.</w:t>
      </w:r>
    </w:p>
    <w:p w:rsidR="001E0BB0" w:rsidRDefault="001E0BB0" w:rsidP="001E0BB0">
      <w:pPr>
        <w:ind w:left="720"/>
        <w:jc w:val="both"/>
        <w:rPr>
          <w:rFonts w:eastAsia="Times New Roman" w:cs="Arial"/>
          <w:snapToGrid w:val="0"/>
          <w:sz w:val="20"/>
          <w:szCs w:val="20"/>
        </w:rPr>
      </w:pPr>
    </w:p>
    <w:p w:rsidR="001E0BB0" w:rsidRDefault="001E0BB0" w:rsidP="001E0BB0">
      <w:pPr>
        <w:ind w:left="720"/>
        <w:jc w:val="both"/>
        <w:rPr>
          <w:rFonts w:eastAsia="Times New Roman" w:cs="Arial"/>
          <w:snapToGrid w:val="0"/>
          <w:sz w:val="20"/>
          <w:szCs w:val="20"/>
        </w:rPr>
      </w:pPr>
    </w:p>
    <w:p w:rsidR="001E0BB0" w:rsidRPr="00E86CB2" w:rsidRDefault="001E0BB0" w:rsidP="001E0BB0">
      <w:pPr>
        <w:jc w:val="both"/>
        <w:rPr>
          <w:rFonts w:eastAsia="Times New Roman" w:cs="Arial"/>
          <w:snapToGrid w:val="0"/>
          <w:sz w:val="20"/>
          <w:szCs w:val="20"/>
        </w:rPr>
      </w:pPr>
      <w:r w:rsidRPr="009D03B5">
        <w:rPr>
          <w:rFonts w:eastAsia="Times New Roman" w:cs="Arial"/>
          <w:b/>
          <w:snapToGrid w:val="0"/>
          <w:sz w:val="20"/>
          <w:szCs w:val="20"/>
        </w:rPr>
        <w:t>Additional Information:</w:t>
      </w:r>
    </w:p>
    <w:p w:rsidR="001E0BB0" w:rsidRDefault="001E0BB0" w:rsidP="001E0BB0">
      <w:pPr>
        <w:jc w:val="both"/>
        <w:rPr>
          <w:rFonts w:eastAsia="Times New Roman" w:cs="Arial"/>
          <w:snapToGrid w:val="0"/>
          <w:sz w:val="20"/>
          <w:szCs w:val="20"/>
        </w:rPr>
      </w:pPr>
    </w:p>
    <w:p w:rsidR="001E0BB0" w:rsidRPr="009D03B5" w:rsidRDefault="001E0BB0" w:rsidP="001E0BB0">
      <w:pPr>
        <w:jc w:val="both"/>
        <w:rPr>
          <w:rFonts w:eastAsia="Times New Roman" w:cs="Arial"/>
          <w:b/>
          <w:snapToGrid w:val="0"/>
          <w:sz w:val="20"/>
          <w:szCs w:val="20"/>
        </w:rPr>
      </w:pPr>
      <w:r w:rsidRPr="009D03B5">
        <w:rPr>
          <w:rFonts w:eastAsia="Times New Roman" w:cs="Arial"/>
          <w:snapToGrid w:val="0"/>
          <w:sz w:val="20"/>
          <w:szCs w:val="20"/>
        </w:rPr>
        <w:t xml:space="preserve">The </w:t>
      </w:r>
      <w:r w:rsidRPr="005263DC">
        <w:rPr>
          <w:rFonts w:eastAsia="Times New Roman" w:cs="Arial"/>
          <w:i/>
          <w:snapToGrid w:val="0"/>
          <w:sz w:val="20"/>
          <w:szCs w:val="20"/>
        </w:rPr>
        <w:t>Start-</w:t>
      </w:r>
      <w:r>
        <w:rPr>
          <w:rFonts w:eastAsia="Times New Roman" w:cs="Arial"/>
          <w:i/>
          <w:snapToGrid w:val="0"/>
          <w:sz w:val="20"/>
          <w:szCs w:val="20"/>
        </w:rPr>
        <w:t>U</w:t>
      </w:r>
      <w:r w:rsidRPr="005263DC">
        <w:rPr>
          <w:rFonts w:eastAsia="Times New Roman" w:cs="Arial"/>
          <w:i/>
          <w:snapToGrid w:val="0"/>
          <w:sz w:val="20"/>
          <w:szCs w:val="20"/>
        </w:rPr>
        <w:t xml:space="preserve">p Certification </w:t>
      </w:r>
      <w:r>
        <w:rPr>
          <w:rFonts w:eastAsia="Times New Roman" w:cs="Arial"/>
          <w:i/>
          <w:snapToGrid w:val="0"/>
          <w:sz w:val="20"/>
          <w:szCs w:val="20"/>
        </w:rPr>
        <w:t>f</w:t>
      </w:r>
      <w:r w:rsidRPr="005263DC">
        <w:rPr>
          <w:rFonts w:eastAsia="Times New Roman" w:cs="Arial"/>
          <w:i/>
          <w:snapToGrid w:val="0"/>
          <w:sz w:val="20"/>
          <w:szCs w:val="20"/>
        </w:rPr>
        <w:t>or Seasonal Noncommunity Public Water S</w:t>
      </w:r>
      <w:r>
        <w:rPr>
          <w:rFonts w:eastAsia="Times New Roman" w:cs="Arial"/>
          <w:i/>
          <w:snapToGrid w:val="0"/>
          <w:sz w:val="20"/>
          <w:szCs w:val="20"/>
        </w:rPr>
        <w:t>upply</w:t>
      </w:r>
      <w:r w:rsidRPr="005263DC">
        <w:rPr>
          <w:rFonts w:eastAsia="Times New Roman" w:cs="Arial"/>
          <w:i/>
          <w:snapToGrid w:val="0"/>
          <w:sz w:val="20"/>
          <w:szCs w:val="20"/>
        </w:rPr>
        <w:t xml:space="preserve"> </w:t>
      </w:r>
      <w:r w:rsidRPr="005263DC">
        <w:rPr>
          <w:rFonts w:eastAsia="Times New Roman" w:cs="Arial"/>
          <w:snapToGrid w:val="0"/>
          <w:sz w:val="20"/>
          <w:szCs w:val="20"/>
        </w:rPr>
        <w:t xml:space="preserve">form 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is available from the LHD and electronically from </w:t>
      </w:r>
      <w:hyperlink r:id="rId12" w:history="1">
        <w:r w:rsidRPr="000E7211">
          <w:rPr>
            <w:rStyle w:val="Hyperlink"/>
            <w:rFonts w:eastAsia="Times New Roman" w:cs="Arial"/>
            <w:snapToGrid w:val="0"/>
            <w:sz w:val="20"/>
            <w:szCs w:val="20"/>
          </w:rPr>
          <w:t>http://www.michigan.gov/deqnoncommunitywatersupply</w:t>
        </w:r>
      </w:hyperlink>
      <w:r w:rsidRPr="009D03B5">
        <w:rPr>
          <w:rFonts w:eastAsia="Times New Roman" w:cs="Arial"/>
          <w:snapToGrid w:val="0"/>
          <w:sz w:val="20"/>
          <w:szCs w:val="20"/>
        </w:rPr>
        <w:t>.</w:t>
      </w:r>
      <w:r>
        <w:rPr>
          <w:rFonts w:eastAsia="Times New Roman" w:cs="Arial"/>
          <w:snapToGrid w:val="0"/>
          <w:sz w:val="20"/>
          <w:szCs w:val="20"/>
        </w:rPr>
        <w:t xml:space="preserve">  The </w:t>
      </w:r>
      <w:hyperlink r:id="rId13" w:history="1">
        <w:r w:rsidRPr="008D5557">
          <w:rPr>
            <w:rStyle w:val="Hyperlink"/>
            <w:rFonts w:eastAsia="Times New Roman" w:cs="Arial"/>
            <w:i/>
            <w:snapToGrid w:val="0"/>
            <w:sz w:val="20"/>
            <w:szCs w:val="20"/>
          </w:rPr>
          <w:t>DEQ Seasonal Public Groundwater Supply Handbook</w:t>
        </w:r>
      </w:hyperlink>
      <w:r w:rsidDel="00180B1C">
        <w:rPr>
          <w:rFonts w:eastAsia="Times New Roman" w:cs="Arial"/>
          <w:snapToGrid w:val="0"/>
          <w:sz w:val="20"/>
          <w:szCs w:val="20"/>
        </w:rPr>
        <w:t xml:space="preserve"> </w:t>
      </w:r>
      <w:r>
        <w:rPr>
          <w:rFonts w:eastAsia="Times New Roman" w:cs="Arial"/>
          <w:snapToGrid w:val="0"/>
          <w:sz w:val="20"/>
          <w:szCs w:val="20"/>
        </w:rPr>
        <w:t>is also available electronically on the DEQ’s Web site.</w:t>
      </w:r>
    </w:p>
    <w:p w:rsidR="001E0BB0" w:rsidRPr="009D03B5" w:rsidRDefault="001E0BB0" w:rsidP="001E0BB0">
      <w:pPr>
        <w:jc w:val="both"/>
        <w:rPr>
          <w:rFonts w:eastAsia="Times New Roman" w:cs="Arial"/>
          <w:b/>
          <w:snapToGrid w:val="0"/>
          <w:sz w:val="20"/>
          <w:szCs w:val="20"/>
        </w:rPr>
      </w:pPr>
    </w:p>
    <w:p w:rsidR="001E0BB0" w:rsidRPr="009D03B5" w:rsidRDefault="001E0BB0" w:rsidP="001E0BB0">
      <w:pPr>
        <w:jc w:val="both"/>
        <w:rPr>
          <w:rFonts w:eastAsia="Times New Roman" w:cs="Arial"/>
          <w:b/>
          <w:snapToGrid w:val="0"/>
          <w:sz w:val="20"/>
          <w:szCs w:val="20"/>
        </w:rPr>
      </w:pPr>
      <w:r w:rsidRPr="009D03B5">
        <w:rPr>
          <w:rFonts w:eastAsia="Times New Roman" w:cs="Arial"/>
          <w:b/>
          <w:snapToGrid w:val="0"/>
          <w:sz w:val="20"/>
          <w:szCs w:val="20"/>
        </w:rPr>
        <w:t>Hand Pump Wells</w:t>
      </w:r>
    </w:p>
    <w:p w:rsidR="001E0BB0" w:rsidRPr="009D03B5" w:rsidRDefault="001E0BB0" w:rsidP="001E0BB0">
      <w:pPr>
        <w:jc w:val="both"/>
        <w:rPr>
          <w:rFonts w:eastAsia="Times New Roman" w:cs="Arial"/>
          <w:snapToGrid w:val="0"/>
          <w:sz w:val="20"/>
          <w:szCs w:val="20"/>
        </w:rPr>
      </w:pPr>
      <w:r w:rsidRPr="009D03B5">
        <w:rPr>
          <w:rFonts w:eastAsia="Times New Roman" w:cs="Arial"/>
          <w:snapToGrid w:val="0"/>
          <w:sz w:val="20"/>
          <w:szCs w:val="20"/>
        </w:rPr>
        <w:t xml:space="preserve">Hand pumps are not pressurized and </w:t>
      </w:r>
      <w:r>
        <w:rPr>
          <w:rFonts w:eastAsia="Times New Roman" w:cs="Arial"/>
          <w:snapToGrid w:val="0"/>
          <w:sz w:val="20"/>
          <w:szCs w:val="20"/>
        </w:rPr>
        <w:t xml:space="preserve">are </w:t>
      </w:r>
      <w:r w:rsidRPr="009D03B5">
        <w:rPr>
          <w:rFonts w:eastAsia="Times New Roman" w:cs="Arial"/>
          <w:snapToGrid w:val="0"/>
          <w:sz w:val="20"/>
          <w:szCs w:val="20"/>
        </w:rPr>
        <w:t>typically available for use year</w:t>
      </w:r>
      <w:r>
        <w:rPr>
          <w:rFonts w:eastAsia="Times New Roman" w:cs="Arial"/>
          <w:snapToGrid w:val="0"/>
          <w:sz w:val="20"/>
          <w:szCs w:val="20"/>
        </w:rPr>
        <w:t>-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round.  If the hand pump is used seasonally, complete the start-up procedures and submit the start-up certification </w:t>
      </w:r>
      <w:r>
        <w:rPr>
          <w:rFonts w:eastAsia="Times New Roman" w:cs="Arial"/>
          <w:snapToGrid w:val="0"/>
          <w:sz w:val="20"/>
          <w:szCs w:val="20"/>
        </w:rPr>
        <w:t xml:space="preserve">form </w:t>
      </w:r>
      <w:r w:rsidRPr="009D03B5">
        <w:rPr>
          <w:rFonts w:eastAsia="Times New Roman" w:cs="Arial"/>
          <w:snapToGrid w:val="0"/>
          <w:sz w:val="20"/>
          <w:szCs w:val="20"/>
        </w:rPr>
        <w:t>to the LHD.</w:t>
      </w:r>
      <w:r>
        <w:rPr>
          <w:rFonts w:eastAsia="Times New Roman" w:cs="Arial"/>
          <w:snapToGrid w:val="0"/>
          <w:sz w:val="20"/>
          <w:szCs w:val="20"/>
        </w:rPr>
        <w:t xml:space="preserve">  Disinfection of seasonal hand pump wells is not required as part of a start-up procedure unless work was performed on the well.</w:t>
      </w:r>
    </w:p>
    <w:p w:rsidR="001E0BB0" w:rsidRPr="009D03B5" w:rsidRDefault="001E0BB0" w:rsidP="001E0BB0">
      <w:pPr>
        <w:jc w:val="both"/>
        <w:rPr>
          <w:rFonts w:eastAsia="Times New Roman" w:cs="Arial"/>
          <w:snapToGrid w:val="0"/>
          <w:sz w:val="20"/>
          <w:szCs w:val="20"/>
        </w:rPr>
      </w:pPr>
    </w:p>
    <w:p w:rsidR="001E0BB0" w:rsidRPr="009D03B5" w:rsidRDefault="001E0BB0" w:rsidP="001E0BB0">
      <w:pPr>
        <w:jc w:val="both"/>
        <w:rPr>
          <w:rFonts w:eastAsia="Times New Roman" w:cs="Arial"/>
          <w:b/>
          <w:snapToGrid w:val="0"/>
          <w:sz w:val="20"/>
          <w:szCs w:val="20"/>
        </w:rPr>
      </w:pPr>
      <w:r w:rsidRPr="009D03B5">
        <w:rPr>
          <w:rFonts w:eastAsia="Times New Roman" w:cs="Arial"/>
          <w:b/>
          <w:snapToGrid w:val="0"/>
          <w:sz w:val="20"/>
          <w:szCs w:val="20"/>
        </w:rPr>
        <w:t>Repairs/Service Work</w:t>
      </w:r>
    </w:p>
    <w:p w:rsidR="001E0BB0" w:rsidRPr="009D03B5" w:rsidRDefault="001E0BB0" w:rsidP="001E0BB0">
      <w:pPr>
        <w:jc w:val="both"/>
        <w:rPr>
          <w:rFonts w:eastAsia="Times New Roman" w:cs="Arial"/>
          <w:snapToGrid w:val="0"/>
          <w:sz w:val="20"/>
          <w:szCs w:val="20"/>
        </w:rPr>
      </w:pPr>
      <w:r w:rsidRPr="009D03B5">
        <w:rPr>
          <w:rFonts w:eastAsia="Times New Roman" w:cs="Arial"/>
          <w:snapToGrid w:val="0"/>
          <w:sz w:val="20"/>
          <w:szCs w:val="20"/>
        </w:rPr>
        <w:t xml:space="preserve">Only a </w:t>
      </w:r>
      <w:r>
        <w:rPr>
          <w:rFonts w:eastAsia="Times New Roman" w:cs="Arial"/>
          <w:snapToGrid w:val="0"/>
          <w:sz w:val="20"/>
          <w:szCs w:val="20"/>
        </w:rPr>
        <w:t xml:space="preserve">registered water well drilling contractor may chemically treat public water wells.  Registered or licensed individuals may be required by law to perform work on the distribution system.  </w:t>
      </w:r>
      <w:r w:rsidRPr="009D03B5">
        <w:rPr>
          <w:rFonts w:eastAsia="Times New Roman" w:cs="Arial"/>
          <w:snapToGrid w:val="0"/>
          <w:sz w:val="20"/>
          <w:szCs w:val="20"/>
        </w:rPr>
        <w:t>Be sure to forward the details of specific work completed on the well or system to the LHD.</w:t>
      </w:r>
    </w:p>
    <w:p w:rsidR="001E0BB0" w:rsidRPr="009D03B5" w:rsidRDefault="001E0BB0" w:rsidP="001E0BB0">
      <w:pPr>
        <w:jc w:val="both"/>
        <w:rPr>
          <w:rFonts w:eastAsia="Times New Roman" w:cs="Arial"/>
          <w:snapToGrid w:val="0"/>
          <w:sz w:val="20"/>
          <w:szCs w:val="20"/>
        </w:rPr>
      </w:pPr>
    </w:p>
    <w:p w:rsidR="001E0BB0" w:rsidRPr="009D03B5" w:rsidRDefault="001E0BB0" w:rsidP="001E0BB0">
      <w:pPr>
        <w:jc w:val="both"/>
        <w:rPr>
          <w:rFonts w:eastAsia="Times New Roman" w:cs="Arial"/>
          <w:b/>
          <w:snapToGrid w:val="0"/>
          <w:sz w:val="20"/>
          <w:szCs w:val="20"/>
        </w:rPr>
      </w:pPr>
      <w:r>
        <w:rPr>
          <w:rFonts w:eastAsia="Times New Roman" w:cs="Arial"/>
          <w:b/>
          <w:snapToGrid w:val="0"/>
          <w:sz w:val="20"/>
          <w:szCs w:val="20"/>
        </w:rPr>
        <w:t>Pre-O</w:t>
      </w:r>
      <w:r w:rsidRPr="009D03B5">
        <w:rPr>
          <w:rFonts w:eastAsia="Times New Roman" w:cs="Arial"/>
          <w:b/>
          <w:snapToGrid w:val="0"/>
          <w:sz w:val="20"/>
          <w:szCs w:val="20"/>
        </w:rPr>
        <w:t>pening (Special Purpose) Samples</w:t>
      </w:r>
    </w:p>
    <w:p w:rsidR="001E0BB0" w:rsidRPr="009D03B5" w:rsidRDefault="001E0BB0" w:rsidP="001E0BB0">
      <w:pPr>
        <w:jc w:val="both"/>
        <w:rPr>
          <w:rFonts w:eastAsia="Times New Roman" w:cs="Arial"/>
          <w:noProof/>
          <w:snapToGrid w:val="0"/>
          <w:sz w:val="20"/>
          <w:szCs w:val="20"/>
        </w:rPr>
      </w:pPr>
      <w:r w:rsidRPr="009D03B5">
        <w:rPr>
          <w:rFonts w:eastAsia="Times New Roman" w:cs="Arial"/>
          <w:noProof/>
          <w:snapToGrid w:val="0"/>
          <w:sz w:val="20"/>
          <w:szCs w:val="20"/>
        </w:rPr>
        <w:t xml:space="preserve">Obtain non-detect results from two </w:t>
      </w:r>
      <w:r>
        <w:rPr>
          <w:rFonts w:eastAsia="Times New Roman" w:cs="Arial"/>
          <w:noProof/>
          <w:snapToGrid w:val="0"/>
          <w:sz w:val="20"/>
          <w:szCs w:val="20"/>
        </w:rPr>
        <w:t xml:space="preserve">(2) </w:t>
      </w:r>
      <w:r w:rsidRPr="009D03B5">
        <w:rPr>
          <w:rFonts w:eastAsia="Times New Roman" w:cs="Arial"/>
          <w:noProof/>
          <w:snapToGrid w:val="0"/>
          <w:sz w:val="20"/>
          <w:szCs w:val="20"/>
        </w:rPr>
        <w:t xml:space="preserve">consecutive pre-opening special purpose </w:t>
      </w:r>
      <w:r>
        <w:rPr>
          <w:rFonts w:eastAsia="Times New Roman" w:cs="Arial"/>
          <w:noProof/>
          <w:snapToGrid w:val="0"/>
          <w:sz w:val="20"/>
          <w:szCs w:val="20"/>
        </w:rPr>
        <w:t xml:space="preserve">bacteriological </w:t>
      </w:r>
      <w:r w:rsidRPr="009D03B5">
        <w:rPr>
          <w:rFonts w:eastAsia="Times New Roman" w:cs="Arial"/>
          <w:noProof/>
          <w:snapToGrid w:val="0"/>
          <w:sz w:val="20"/>
          <w:szCs w:val="20"/>
        </w:rPr>
        <w:t xml:space="preserve">samples </w:t>
      </w:r>
      <w:r>
        <w:rPr>
          <w:rFonts w:eastAsia="Times New Roman" w:cs="Arial"/>
          <w:noProof/>
          <w:snapToGrid w:val="0"/>
          <w:sz w:val="20"/>
          <w:szCs w:val="20"/>
        </w:rPr>
        <w:t xml:space="preserve">according to the sample siting plan.  This </w:t>
      </w:r>
      <w:r w:rsidRPr="009D03B5">
        <w:rPr>
          <w:rFonts w:eastAsia="Times New Roman" w:cs="Arial"/>
          <w:noProof/>
          <w:snapToGrid w:val="0"/>
          <w:sz w:val="20"/>
          <w:szCs w:val="20"/>
        </w:rPr>
        <w:t>ensures the start-up procedures have eliminated potential contamination before serving water to the public.  If coliform is detected, the water supply can correct the problem before opening and avoid triggering increased monitoring.</w:t>
      </w:r>
    </w:p>
    <w:p w:rsidR="001E0BB0" w:rsidRPr="009D03B5" w:rsidRDefault="001E0BB0" w:rsidP="001E0BB0">
      <w:pPr>
        <w:jc w:val="both"/>
        <w:rPr>
          <w:rFonts w:eastAsia="Times New Roman" w:cs="Arial"/>
          <w:noProof/>
          <w:snapToGrid w:val="0"/>
          <w:sz w:val="20"/>
          <w:szCs w:val="20"/>
        </w:rPr>
      </w:pPr>
      <w:r w:rsidRPr="009D03B5">
        <w:rPr>
          <w:rFonts w:eastAsia="Times New Roman" w:cs="Arial"/>
          <w:noProof/>
          <w:snapToGrid w:val="0"/>
          <w:sz w:val="20"/>
          <w:szCs w:val="20"/>
        </w:rPr>
        <w:t xml:space="preserve"> </w:t>
      </w:r>
    </w:p>
    <w:p w:rsidR="001E0BB0" w:rsidRPr="009D03B5" w:rsidRDefault="001E0BB0" w:rsidP="001E0BB0">
      <w:pPr>
        <w:jc w:val="both"/>
        <w:rPr>
          <w:rFonts w:eastAsia="Times New Roman" w:cs="Arial"/>
          <w:b/>
          <w:snapToGrid w:val="0"/>
          <w:sz w:val="20"/>
          <w:szCs w:val="20"/>
        </w:rPr>
      </w:pPr>
      <w:r w:rsidRPr="009D03B5">
        <w:rPr>
          <w:rFonts w:eastAsia="Times New Roman" w:cs="Arial"/>
          <w:b/>
          <w:snapToGrid w:val="0"/>
          <w:sz w:val="20"/>
          <w:szCs w:val="20"/>
        </w:rPr>
        <w:t xml:space="preserve">Sample Bottles, Forms, </w:t>
      </w:r>
      <w:r>
        <w:rPr>
          <w:rFonts w:eastAsia="Times New Roman" w:cs="Arial"/>
          <w:b/>
          <w:snapToGrid w:val="0"/>
          <w:sz w:val="20"/>
          <w:szCs w:val="20"/>
        </w:rPr>
        <w:t>and</w:t>
      </w:r>
      <w:r w:rsidRPr="009D03B5">
        <w:rPr>
          <w:rFonts w:eastAsia="Times New Roman" w:cs="Arial"/>
          <w:b/>
          <w:snapToGrid w:val="0"/>
          <w:sz w:val="20"/>
          <w:szCs w:val="20"/>
        </w:rPr>
        <w:t xml:space="preserve"> Reporting </w:t>
      </w:r>
    </w:p>
    <w:p w:rsidR="001E0BB0" w:rsidRPr="009D03B5" w:rsidRDefault="001E0BB0" w:rsidP="001E0BB0">
      <w:pPr>
        <w:jc w:val="both"/>
        <w:rPr>
          <w:rFonts w:eastAsia="Times New Roman" w:cs="Arial"/>
          <w:noProof/>
          <w:snapToGrid w:val="0"/>
          <w:sz w:val="20"/>
          <w:szCs w:val="20"/>
        </w:rPr>
      </w:pPr>
      <w:r w:rsidRPr="009D03B5">
        <w:rPr>
          <w:rFonts w:eastAsia="Times New Roman" w:cs="Arial"/>
          <w:noProof/>
          <w:snapToGrid w:val="0"/>
          <w:sz w:val="20"/>
          <w:szCs w:val="20"/>
        </w:rPr>
        <w:t>Water supplies that use the DEQ</w:t>
      </w:r>
      <w:r>
        <w:rPr>
          <w:rFonts w:eastAsia="Times New Roman" w:cs="Arial"/>
          <w:noProof/>
          <w:snapToGrid w:val="0"/>
          <w:sz w:val="20"/>
          <w:szCs w:val="20"/>
        </w:rPr>
        <w:t>’s</w:t>
      </w:r>
      <w:r w:rsidRPr="009D03B5">
        <w:rPr>
          <w:rFonts w:eastAsia="Times New Roman" w:cs="Arial"/>
          <w:noProof/>
          <w:snapToGrid w:val="0"/>
          <w:sz w:val="20"/>
          <w:szCs w:val="20"/>
        </w:rPr>
        <w:t xml:space="preserve"> Drinking Water Laboratory </w:t>
      </w:r>
      <w:r>
        <w:rPr>
          <w:rFonts w:eastAsia="Times New Roman" w:cs="Arial"/>
          <w:noProof/>
          <w:snapToGrid w:val="0"/>
          <w:sz w:val="20"/>
          <w:szCs w:val="20"/>
        </w:rPr>
        <w:t xml:space="preserve">(Lab) may call </w:t>
      </w:r>
      <w:r w:rsidRPr="009D03B5">
        <w:rPr>
          <w:rFonts w:eastAsia="Times New Roman" w:cs="Arial"/>
          <w:noProof/>
          <w:snapToGrid w:val="0"/>
          <w:sz w:val="20"/>
          <w:szCs w:val="20"/>
        </w:rPr>
        <w:t>517</w:t>
      </w:r>
      <w:r>
        <w:rPr>
          <w:rFonts w:eastAsia="Times New Roman" w:cs="Arial"/>
          <w:noProof/>
          <w:snapToGrid w:val="0"/>
          <w:sz w:val="20"/>
          <w:szCs w:val="20"/>
        </w:rPr>
        <w:t>-</w:t>
      </w:r>
      <w:r w:rsidRPr="009D03B5">
        <w:rPr>
          <w:rFonts w:eastAsia="Times New Roman" w:cs="Arial"/>
          <w:noProof/>
          <w:snapToGrid w:val="0"/>
          <w:sz w:val="20"/>
          <w:szCs w:val="20"/>
        </w:rPr>
        <w:t xml:space="preserve">335-8184 to order bottles.  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The </w:t>
      </w:r>
      <w:r>
        <w:rPr>
          <w:rFonts w:eastAsia="Times New Roman" w:cs="Arial"/>
          <w:snapToGrid w:val="0"/>
          <w:sz w:val="20"/>
          <w:szCs w:val="20"/>
        </w:rPr>
        <w:t>L</w:t>
      </w:r>
      <w:r w:rsidRPr="009D03B5">
        <w:rPr>
          <w:rFonts w:eastAsia="Times New Roman" w:cs="Arial"/>
          <w:snapToGrid w:val="0"/>
          <w:sz w:val="20"/>
          <w:szCs w:val="20"/>
        </w:rPr>
        <w:t>ab automatically notifies the LHD with the results if the report is compl</w:t>
      </w:r>
      <w:r>
        <w:rPr>
          <w:rFonts w:eastAsia="Times New Roman" w:cs="Arial"/>
          <w:snapToGrid w:val="0"/>
          <w:sz w:val="20"/>
          <w:szCs w:val="20"/>
        </w:rPr>
        <w:t>eted accurately.  Circle “9-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Other” for “Sampling Purpose” </w:t>
      </w:r>
      <w:r>
        <w:rPr>
          <w:rFonts w:eastAsia="Times New Roman" w:cs="Arial"/>
          <w:snapToGrid w:val="0"/>
          <w:sz w:val="20"/>
          <w:szCs w:val="20"/>
        </w:rPr>
        <w:t xml:space="preserve">on the laboratory water analysis form </w:t>
      </w:r>
      <w:r w:rsidRPr="009D03B5">
        <w:rPr>
          <w:rFonts w:eastAsia="Times New Roman" w:cs="Arial"/>
          <w:snapToGrid w:val="0"/>
          <w:sz w:val="20"/>
          <w:szCs w:val="20"/>
        </w:rPr>
        <w:t>for the two</w:t>
      </w:r>
      <w:r>
        <w:rPr>
          <w:rFonts w:eastAsia="Times New Roman" w:cs="Arial"/>
          <w:snapToGrid w:val="0"/>
          <w:sz w:val="20"/>
          <w:szCs w:val="20"/>
        </w:rPr>
        <w:t xml:space="preserve"> (2), </w:t>
      </w:r>
      <w:r w:rsidRPr="009D03B5">
        <w:rPr>
          <w:rFonts w:eastAsia="Times New Roman" w:cs="Arial"/>
          <w:snapToGrid w:val="0"/>
          <w:sz w:val="20"/>
          <w:szCs w:val="20"/>
        </w:rPr>
        <w:t>24</w:t>
      </w:r>
      <w:r>
        <w:rPr>
          <w:rFonts w:eastAsia="Times New Roman" w:cs="Arial"/>
          <w:snapToGrid w:val="0"/>
          <w:sz w:val="20"/>
          <w:szCs w:val="20"/>
        </w:rPr>
        <w:t>-</w:t>
      </w:r>
      <w:r w:rsidRPr="009D03B5">
        <w:rPr>
          <w:rFonts w:eastAsia="Times New Roman" w:cs="Arial"/>
          <w:snapToGrid w:val="0"/>
          <w:sz w:val="20"/>
          <w:szCs w:val="20"/>
        </w:rPr>
        <w:t>hour</w:t>
      </w:r>
      <w:r>
        <w:rPr>
          <w:rFonts w:eastAsia="Times New Roman" w:cs="Arial"/>
          <w:snapToGrid w:val="0"/>
          <w:sz w:val="20"/>
          <w:szCs w:val="20"/>
        </w:rPr>
        <w:t>-</w:t>
      </w:r>
      <w:r w:rsidRPr="009D03B5">
        <w:rPr>
          <w:rFonts w:eastAsia="Times New Roman" w:cs="Arial"/>
          <w:snapToGrid w:val="0"/>
          <w:sz w:val="20"/>
          <w:szCs w:val="20"/>
        </w:rPr>
        <w:t>apart pre</w:t>
      </w:r>
      <w:r>
        <w:rPr>
          <w:rFonts w:eastAsia="Times New Roman" w:cs="Arial"/>
          <w:snapToGrid w:val="0"/>
          <w:sz w:val="20"/>
          <w:szCs w:val="20"/>
        </w:rPr>
        <w:t>-</w:t>
      </w:r>
      <w:r w:rsidRPr="009D03B5">
        <w:rPr>
          <w:rFonts w:eastAsia="Times New Roman" w:cs="Arial"/>
          <w:snapToGrid w:val="0"/>
          <w:sz w:val="20"/>
          <w:szCs w:val="20"/>
        </w:rPr>
        <w:t>opening samples.</w:t>
      </w:r>
    </w:p>
    <w:p w:rsidR="001E0BB0" w:rsidRPr="009D03B5" w:rsidRDefault="001E0BB0" w:rsidP="001E0BB0">
      <w:pPr>
        <w:jc w:val="both"/>
        <w:rPr>
          <w:rFonts w:eastAsia="Times New Roman" w:cs="Arial"/>
          <w:snapToGrid w:val="0"/>
          <w:sz w:val="20"/>
          <w:szCs w:val="20"/>
        </w:rPr>
      </w:pPr>
    </w:p>
    <w:p w:rsidR="001E0BB0" w:rsidRDefault="001E0BB0" w:rsidP="001E0BB0">
      <w:pPr>
        <w:jc w:val="both"/>
        <w:rPr>
          <w:rFonts w:eastAsia="Times New Roman" w:cs="Arial"/>
          <w:snapToGrid w:val="0"/>
          <w:sz w:val="20"/>
          <w:szCs w:val="20"/>
        </w:rPr>
      </w:pPr>
      <w:r w:rsidRPr="009D03B5">
        <w:rPr>
          <w:rFonts w:eastAsia="Times New Roman" w:cs="Arial"/>
          <w:snapToGrid w:val="0"/>
          <w:sz w:val="20"/>
          <w:szCs w:val="20"/>
        </w:rPr>
        <w:t>Write the</w:t>
      </w:r>
      <w:r w:rsidRPr="009D03B5">
        <w:rPr>
          <w:rFonts w:eastAsia="Times New Roman" w:cs="Arial"/>
          <w:b/>
          <w:snapToGrid w:val="0"/>
          <w:sz w:val="20"/>
          <w:szCs w:val="20"/>
        </w:rPr>
        <w:t xml:space="preserve"> </w:t>
      </w:r>
      <w:r w:rsidRPr="009D03B5">
        <w:rPr>
          <w:rFonts w:eastAsia="Times New Roman" w:cs="Arial"/>
          <w:snapToGrid w:val="0"/>
          <w:sz w:val="20"/>
          <w:szCs w:val="20"/>
        </w:rPr>
        <w:t>Water Supply Serial Number</w:t>
      </w:r>
      <w:r>
        <w:rPr>
          <w:rFonts w:eastAsia="Times New Roman" w:cs="Arial"/>
          <w:snapToGrid w:val="0"/>
          <w:sz w:val="20"/>
          <w:szCs w:val="20"/>
        </w:rPr>
        <w:t>(</w:t>
      </w:r>
      <w:r w:rsidRPr="009D03B5">
        <w:rPr>
          <w:rFonts w:eastAsia="Times New Roman" w:cs="Arial"/>
          <w:snapToGrid w:val="0"/>
          <w:sz w:val="20"/>
          <w:szCs w:val="20"/>
        </w:rPr>
        <w:t>s</w:t>
      </w:r>
      <w:r>
        <w:rPr>
          <w:rFonts w:eastAsia="Times New Roman" w:cs="Arial"/>
          <w:snapToGrid w:val="0"/>
          <w:sz w:val="20"/>
          <w:szCs w:val="20"/>
        </w:rPr>
        <w:t>)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 on each water sample form.  Deliver</w:t>
      </w:r>
      <w:r>
        <w:rPr>
          <w:rFonts w:eastAsia="Times New Roman" w:cs="Arial"/>
          <w:snapToGrid w:val="0"/>
          <w:sz w:val="20"/>
          <w:szCs w:val="20"/>
        </w:rPr>
        <w:t>/send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 the bottle</w:t>
      </w:r>
      <w:r>
        <w:rPr>
          <w:rFonts w:eastAsia="Times New Roman" w:cs="Arial"/>
          <w:snapToGrid w:val="0"/>
          <w:sz w:val="20"/>
          <w:szCs w:val="20"/>
        </w:rPr>
        <w:t>(s)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 to the </w:t>
      </w:r>
      <w:r>
        <w:rPr>
          <w:rFonts w:eastAsia="Times New Roman" w:cs="Arial"/>
          <w:snapToGrid w:val="0"/>
          <w:sz w:val="20"/>
          <w:szCs w:val="20"/>
        </w:rPr>
        <w:t>Lab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 </w:t>
      </w:r>
      <w:r>
        <w:rPr>
          <w:rFonts w:eastAsia="Times New Roman" w:cs="Arial"/>
          <w:snapToGrid w:val="0"/>
          <w:sz w:val="20"/>
          <w:szCs w:val="20"/>
        </w:rPr>
        <w:t>to ensure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 the sample </w:t>
      </w:r>
      <w:r>
        <w:rPr>
          <w:rFonts w:eastAsia="Times New Roman" w:cs="Arial"/>
          <w:snapToGrid w:val="0"/>
          <w:sz w:val="20"/>
          <w:szCs w:val="20"/>
        </w:rPr>
        <w:t xml:space="preserve">can be processed </w:t>
      </w:r>
      <w:r w:rsidRPr="009D03B5">
        <w:rPr>
          <w:rFonts w:eastAsia="Times New Roman" w:cs="Arial"/>
          <w:snapToGrid w:val="0"/>
          <w:sz w:val="20"/>
          <w:szCs w:val="20"/>
        </w:rPr>
        <w:t>within 30 hours of collection</w:t>
      </w:r>
      <w:r>
        <w:rPr>
          <w:rFonts w:eastAsia="Times New Roman" w:cs="Arial"/>
          <w:snapToGrid w:val="0"/>
          <w:sz w:val="20"/>
          <w:szCs w:val="20"/>
        </w:rPr>
        <w:t>; o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therwise, the result </w:t>
      </w:r>
      <w:r>
        <w:rPr>
          <w:rFonts w:eastAsia="Times New Roman" w:cs="Arial"/>
          <w:snapToGrid w:val="0"/>
          <w:sz w:val="20"/>
          <w:szCs w:val="20"/>
        </w:rPr>
        <w:t>will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 </w:t>
      </w:r>
      <w:r>
        <w:rPr>
          <w:rFonts w:eastAsia="Times New Roman" w:cs="Arial"/>
          <w:snapToGrid w:val="0"/>
          <w:sz w:val="20"/>
          <w:szCs w:val="20"/>
        </w:rPr>
        <w:t>be in</w:t>
      </w:r>
      <w:r w:rsidRPr="009D03B5">
        <w:rPr>
          <w:rFonts w:eastAsia="Times New Roman" w:cs="Arial"/>
          <w:snapToGrid w:val="0"/>
          <w:sz w:val="20"/>
          <w:szCs w:val="20"/>
        </w:rPr>
        <w:t>valid</w:t>
      </w:r>
      <w:r>
        <w:rPr>
          <w:rFonts w:eastAsia="Times New Roman" w:cs="Arial"/>
          <w:snapToGrid w:val="0"/>
          <w:sz w:val="20"/>
          <w:szCs w:val="20"/>
        </w:rPr>
        <w:t>ated and t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he </w:t>
      </w:r>
      <w:r>
        <w:rPr>
          <w:rFonts w:eastAsia="Times New Roman" w:cs="Arial"/>
          <w:snapToGrid w:val="0"/>
          <w:sz w:val="20"/>
          <w:szCs w:val="20"/>
        </w:rPr>
        <w:t>samples must be recollected and analyzed</w:t>
      </w:r>
      <w:r w:rsidRPr="009D03B5">
        <w:rPr>
          <w:rFonts w:eastAsia="Times New Roman" w:cs="Arial"/>
          <w:snapToGrid w:val="0"/>
          <w:sz w:val="20"/>
          <w:szCs w:val="20"/>
        </w:rPr>
        <w:t>.</w:t>
      </w:r>
    </w:p>
    <w:p w:rsidR="001E0BB0" w:rsidRDefault="001E0BB0" w:rsidP="001E0BB0">
      <w:pPr>
        <w:jc w:val="both"/>
        <w:rPr>
          <w:rFonts w:eastAsia="Times New Roman" w:cs="Arial"/>
          <w:snapToGrid w:val="0"/>
          <w:sz w:val="20"/>
          <w:szCs w:val="20"/>
        </w:rPr>
      </w:pPr>
    </w:p>
    <w:p w:rsidR="001E0BB0" w:rsidRPr="009D03B5" w:rsidRDefault="001E0BB0" w:rsidP="001E0BB0">
      <w:pPr>
        <w:jc w:val="both"/>
        <w:rPr>
          <w:rFonts w:eastAsia="Times New Roman" w:cs="Arial"/>
          <w:snapToGrid w:val="0"/>
          <w:sz w:val="20"/>
          <w:szCs w:val="20"/>
        </w:rPr>
      </w:pPr>
      <w:r>
        <w:rPr>
          <w:rFonts w:eastAsia="Times New Roman" w:cs="Arial"/>
          <w:snapToGrid w:val="0"/>
          <w:sz w:val="20"/>
          <w:szCs w:val="20"/>
        </w:rPr>
        <w:t xml:space="preserve">Private laboratories may be used, provided they are </w:t>
      </w:r>
      <w:r w:rsidRPr="009B0C41">
        <w:rPr>
          <w:rFonts w:eastAsia="Times New Roman" w:cs="Arial"/>
          <w:snapToGrid w:val="0"/>
          <w:sz w:val="20"/>
          <w:szCs w:val="20"/>
        </w:rPr>
        <w:t>certified by the DEQ for drinking water analysis</w:t>
      </w:r>
      <w:r>
        <w:rPr>
          <w:rFonts w:eastAsia="Times New Roman" w:cs="Arial"/>
          <w:snapToGrid w:val="0"/>
          <w:sz w:val="20"/>
          <w:szCs w:val="20"/>
        </w:rPr>
        <w:t xml:space="preserve">. </w:t>
      </w:r>
      <w:r w:rsidRPr="009B0C41">
        <w:rPr>
          <w:rFonts w:eastAsia="Times New Roman" w:cs="Arial"/>
          <w:snapToGrid w:val="0"/>
          <w:sz w:val="20"/>
          <w:szCs w:val="20"/>
        </w:rPr>
        <w:t xml:space="preserve"> Laboratory certification lists for total coliform, inorganic</w:t>
      </w:r>
      <w:r>
        <w:rPr>
          <w:rFonts w:eastAsia="Times New Roman" w:cs="Arial"/>
          <w:snapToGrid w:val="0"/>
          <w:sz w:val="20"/>
          <w:szCs w:val="20"/>
        </w:rPr>
        <w:t xml:space="preserve"> and</w:t>
      </w:r>
      <w:r w:rsidRPr="009B0C41">
        <w:rPr>
          <w:rFonts w:eastAsia="Times New Roman" w:cs="Arial"/>
          <w:snapToGrid w:val="0"/>
          <w:sz w:val="20"/>
          <w:szCs w:val="20"/>
        </w:rPr>
        <w:t xml:space="preserve"> organic contaminants</w:t>
      </w:r>
      <w:r>
        <w:rPr>
          <w:rFonts w:eastAsia="Times New Roman" w:cs="Arial"/>
          <w:snapToGrid w:val="0"/>
          <w:sz w:val="20"/>
          <w:szCs w:val="20"/>
        </w:rPr>
        <w:t>,</w:t>
      </w:r>
      <w:r w:rsidRPr="009B0C41">
        <w:rPr>
          <w:rFonts w:eastAsia="Times New Roman" w:cs="Arial"/>
          <w:snapToGrid w:val="0"/>
          <w:sz w:val="20"/>
          <w:szCs w:val="20"/>
        </w:rPr>
        <w:t xml:space="preserve"> and</w:t>
      </w:r>
      <w:r>
        <w:rPr>
          <w:rFonts w:eastAsia="Times New Roman" w:cs="Arial"/>
          <w:snapToGrid w:val="0"/>
          <w:sz w:val="20"/>
          <w:szCs w:val="20"/>
        </w:rPr>
        <w:t xml:space="preserve"> </w:t>
      </w:r>
      <w:r w:rsidRPr="009B0C41">
        <w:rPr>
          <w:rFonts w:eastAsia="Times New Roman" w:cs="Arial"/>
          <w:snapToGrid w:val="0"/>
          <w:sz w:val="20"/>
          <w:szCs w:val="20"/>
        </w:rPr>
        <w:t xml:space="preserve">lead/copper are available from the DEQ’s </w:t>
      </w:r>
      <w:r>
        <w:rPr>
          <w:rFonts w:eastAsia="Times New Roman" w:cs="Arial"/>
          <w:snapToGrid w:val="0"/>
          <w:sz w:val="20"/>
          <w:szCs w:val="20"/>
        </w:rPr>
        <w:t>W</w:t>
      </w:r>
      <w:r w:rsidRPr="009B0C41">
        <w:rPr>
          <w:rFonts w:eastAsia="Times New Roman" w:cs="Arial"/>
          <w:snapToGrid w:val="0"/>
          <w:sz w:val="20"/>
          <w:szCs w:val="20"/>
        </w:rPr>
        <w:t>eb</w:t>
      </w:r>
      <w:r>
        <w:rPr>
          <w:rFonts w:eastAsia="Times New Roman" w:cs="Arial"/>
          <w:snapToGrid w:val="0"/>
          <w:sz w:val="20"/>
          <w:szCs w:val="20"/>
        </w:rPr>
        <w:t xml:space="preserve"> </w:t>
      </w:r>
      <w:r w:rsidRPr="009B0C41">
        <w:rPr>
          <w:rFonts w:eastAsia="Times New Roman" w:cs="Arial"/>
          <w:snapToGrid w:val="0"/>
          <w:sz w:val="20"/>
          <w:szCs w:val="20"/>
        </w:rPr>
        <w:t>site at</w:t>
      </w:r>
      <w:r>
        <w:rPr>
          <w:rFonts w:eastAsia="Times New Roman" w:cs="Arial"/>
          <w:snapToGrid w:val="0"/>
          <w:sz w:val="20"/>
          <w:szCs w:val="20"/>
        </w:rPr>
        <w:t xml:space="preserve"> </w:t>
      </w:r>
      <w:hyperlink r:id="rId14" w:history="1">
        <w:r w:rsidRPr="00112D99">
          <w:rPr>
            <w:rStyle w:val="Hyperlink"/>
            <w:rFonts w:eastAsia="Times New Roman" w:cs="Arial"/>
            <w:snapToGrid w:val="0"/>
            <w:sz w:val="20"/>
            <w:szCs w:val="20"/>
          </w:rPr>
          <w:t>http://www.michigan.gov/deqlaboratoryservices</w:t>
        </w:r>
      </w:hyperlink>
      <w:r w:rsidRPr="009B0C41">
        <w:rPr>
          <w:rFonts w:eastAsia="Times New Roman" w:cs="Arial"/>
          <w:snapToGrid w:val="0"/>
          <w:sz w:val="20"/>
          <w:szCs w:val="20"/>
        </w:rPr>
        <w:t>.</w:t>
      </w:r>
      <w:r>
        <w:rPr>
          <w:rFonts w:eastAsia="Times New Roman" w:cs="Arial"/>
          <w:snapToGrid w:val="0"/>
          <w:sz w:val="20"/>
          <w:szCs w:val="20"/>
        </w:rPr>
        <w:t xml:space="preserve">  Be aware that m</w:t>
      </w:r>
      <w:r w:rsidRPr="009B0C41">
        <w:rPr>
          <w:rFonts w:eastAsia="Times New Roman" w:cs="Arial"/>
          <w:snapToGrid w:val="0"/>
          <w:sz w:val="20"/>
          <w:szCs w:val="20"/>
        </w:rPr>
        <w:t>ost private lab</w:t>
      </w:r>
      <w:r>
        <w:rPr>
          <w:rFonts w:eastAsia="Times New Roman" w:cs="Arial"/>
          <w:snapToGrid w:val="0"/>
          <w:sz w:val="20"/>
          <w:szCs w:val="20"/>
        </w:rPr>
        <w:t>oratories</w:t>
      </w:r>
      <w:r w:rsidRPr="009B0C41">
        <w:rPr>
          <w:rFonts w:eastAsia="Times New Roman" w:cs="Arial"/>
          <w:snapToGrid w:val="0"/>
          <w:sz w:val="20"/>
          <w:szCs w:val="20"/>
        </w:rPr>
        <w:t xml:space="preserve"> do not report the results </w:t>
      </w:r>
      <w:r>
        <w:rPr>
          <w:rFonts w:eastAsia="Times New Roman" w:cs="Arial"/>
          <w:snapToGrid w:val="0"/>
          <w:sz w:val="20"/>
          <w:szCs w:val="20"/>
        </w:rPr>
        <w:t xml:space="preserve">electronically </w:t>
      </w:r>
      <w:r w:rsidRPr="009B0C41">
        <w:rPr>
          <w:rFonts w:eastAsia="Times New Roman" w:cs="Arial"/>
          <w:snapToGrid w:val="0"/>
          <w:sz w:val="20"/>
          <w:szCs w:val="20"/>
        </w:rPr>
        <w:t>to the</w:t>
      </w:r>
      <w:r>
        <w:rPr>
          <w:rFonts w:eastAsia="Times New Roman" w:cs="Arial"/>
          <w:snapToGrid w:val="0"/>
          <w:sz w:val="20"/>
          <w:szCs w:val="20"/>
        </w:rPr>
        <w:t xml:space="preserve"> </w:t>
      </w:r>
      <w:r w:rsidRPr="009B0C41">
        <w:rPr>
          <w:rFonts w:eastAsia="Times New Roman" w:cs="Arial"/>
          <w:snapToGrid w:val="0"/>
          <w:sz w:val="20"/>
          <w:szCs w:val="20"/>
        </w:rPr>
        <w:t>DEQ</w:t>
      </w:r>
      <w:r>
        <w:rPr>
          <w:rFonts w:eastAsia="Times New Roman" w:cs="Arial"/>
          <w:snapToGrid w:val="0"/>
          <w:sz w:val="20"/>
          <w:szCs w:val="20"/>
        </w:rPr>
        <w:t>;</w:t>
      </w:r>
      <w:r w:rsidRPr="009B0C41">
        <w:rPr>
          <w:rFonts w:eastAsia="Times New Roman" w:cs="Arial"/>
          <w:snapToGrid w:val="0"/>
          <w:sz w:val="20"/>
          <w:szCs w:val="20"/>
        </w:rPr>
        <w:t xml:space="preserve"> therefore, it is the owner’s responsibility to submit </w:t>
      </w:r>
      <w:r>
        <w:rPr>
          <w:rFonts w:eastAsia="Times New Roman" w:cs="Arial"/>
          <w:snapToGrid w:val="0"/>
          <w:sz w:val="20"/>
          <w:szCs w:val="20"/>
        </w:rPr>
        <w:t xml:space="preserve">all </w:t>
      </w:r>
      <w:r w:rsidRPr="009B0C41">
        <w:rPr>
          <w:rFonts w:eastAsia="Times New Roman" w:cs="Arial"/>
          <w:snapToGrid w:val="0"/>
          <w:sz w:val="20"/>
          <w:szCs w:val="20"/>
        </w:rPr>
        <w:t>analytical results to</w:t>
      </w:r>
      <w:r>
        <w:rPr>
          <w:rFonts w:eastAsia="Times New Roman" w:cs="Arial"/>
          <w:snapToGrid w:val="0"/>
          <w:sz w:val="20"/>
          <w:szCs w:val="20"/>
        </w:rPr>
        <w:t xml:space="preserve"> </w:t>
      </w:r>
      <w:r w:rsidRPr="009B0C41">
        <w:rPr>
          <w:rFonts w:eastAsia="Times New Roman" w:cs="Arial"/>
          <w:snapToGrid w:val="0"/>
          <w:sz w:val="20"/>
          <w:szCs w:val="20"/>
        </w:rPr>
        <w:t>the LHD.</w:t>
      </w:r>
    </w:p>
    <w:p w:rsidR="001E0BB0" w:rsidRPr="009D03B5" w:rsidRDefault="001E0BB0" w:rsidP="001E0BB0">
      <w:pPr>
        <w:jc w:val="both"/>
        <w:rPr>
          <w:rFonts w:eastAsia="Times New Roman" w:cs="Arial"/>
          <w:snapToGrid w:val="0"/>
          <w:sz w:val="20"/>
          <w:szCs w:val="20"/>
        </w:rPr>
      </w:pPr>
    </w:p>
    <w:p w:rsidR="001E0BB0" w:rsidRDefault="001E0BB0" w:rsidP="001E0BB0">
      <w:pPr>
        <w:jc w:val="both"/>
        <w:rPr>
          <w:rFonts w:eastAsia="Times New Roman" w:cs="Arial"/>
          <w:snapToGrid w:val="0"/>
          <w:sz w:val="20"/>
          <w:szCs w:val="20"/>
        </w:rPr>
      </w:pPr>
      <w:r w:rsidRPr="009D03B5">
        <w:rPr>
          <w:rFonts w:eastAsia="Times New Roman" w:cs="Arial"/>
          <w:snapToGrid w:val="0"/>
          <w:sz w:val="20"/>
          <w:szCs w:val="20"/>
        </w:rPr>
        <w:t xml:space="preserve">Questions regarding </w:t>
      </w:r>
      <w:r>
        <w:rPr>
          <w:rFonts w:eastAsia="Times New Roman" w:cs="Arial"/>
          <w:snapToGrid w:val="0"/>
          <w:sz w:val="20"/>
          <w:szCs w:val="20"/>
        </w:rPr>
        <w:t>S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easonal </w:t>
      </w:r>
      <w:r>
        <w:rPr>
          <w:rFonts w:eastAsia="Times New Roman" w:cs="Arial"/>
          <w:snapToGrid w:val="0"/>
          <w:sz w:val="20"/>
          <w:szCs w:val="20"/>
        </w:rPr>
        <w:t>S</w:t>
      </w:r>
      <w:r w:rsidRPr="009D03B5">
        <w:rPr>
          <w:rFonts w:eastAsia="Times New Roman" w:cs="Arial"/>
          <w:snapToGrid w:val="0"/>
          <w:sz w:val="20"/>
          <w:szCs w:val="20"/>
        </w:rPr>
        <w:t>tart-</w:t>
      </w:r>
      <w:r>
        <w:rPr>
          <w:rFonts w:eastAsia="Times New Roman" w:cs="Arial"/>
          <w:snapToGrid w:val="0"/>
          <w:sz w:val="20"/>
          <w:szCs w:val="20"/>
        </w:rPr>
        <w:t>U</w:t>
      </w:r>
      <w:r w:rsidRPr="009D03B5">
        <w:rPr>
          <w:rFonts w:eastAsia="Times New Roman" w:cs="Arial"/>
          <w:snapToGrid w:val="0"/>
          <w:sz w:val="20"/>
          <w:szCs w:val="20"/>
        </w:rPr>
        <w:t xml:space="preserve">p </w:t>
      </w:r>
      <w:r>
        <w:rPr>
          <w:rFonts w:eastAsia="Times New Roman" w:cs="Arial"/>
          <w:snapToGrid w:val="0"/>
          <w:sz w:val="20"/>
          <w:szCs w:val="20"/>
        </w:rPr>
        <w:t>P</w:t>
      </w:r>
      <w:r w:rsidRPr="009D03B5">
        <w:rPr>
          <w:rFonts w:eastAsia="Times New Roman" w:cs="Arial"/>
          <w:snapToGrid w:val="0"/>
          <w:sz w:val="20"/>
          <w:szCs w:val="20"/>
        </w:rPr>
        <w:t>rocedures should be directed to your LHD.</w:t>
      </w:r>
      <w:r>
        <w:rPr>
          <w:rFonts w:eastAsia="Times New Roman" w:cs="Arial"/>
          <w:snapToGrid w:val="0"/>
          <w:sz w:val="20"/>
          <w:szCs w:val="20"/>
        </w:rPr>
        <w:t xml:space="preserve"> A </w:t>
      </w:r>
      <w:hyperlink r:id="rId15" w:history="1">
        <w:r w:rsidRPr="00F37180">
          <w:rPr>
            <w:rStyle w:val="Hyperlink"/>
            <w:rFonts w:eastAsia="Times New Roman" w:cs="Arial"/>
            <w:snapToGrid w:val="0"/>
            <w:sz w:val="20"/>
            <w:szCs w:val="20"/>
          </w:rPr>
          <w:t xml:space="preserve">Guide to Local Health </w:t>
        </w:r>
        <w:r w:rsidRPr="00F37180">
          <w:rPr>
            <w:rStyle w:val="Hyperlink"/>
            <w:rFonts w:eastAsia="Times New Roman" w:cs="Arial"/>
            <w:snapToGrid w:val="0"/>
            <w:sz w:val="20"/>
            <w:szCs w:val="20"/>
          </w:rPr>
          <w:br/>
          <w:t>Department Personnel</w:t>
        </w:r>
      </w:hyperlink>
      <w:r>
        <w:rPr>
          <w:rFonts w:eastAsia="Times New Roman" w:cs="Arial"/>
          <w:snapToGrid w:val="0"/>
          <w:sz w:val="20"/>
          <w:szCs w:val="20"/>
        </w:rPr>
        <w:t xml:space="preserve"> can be found on the DEQ website. </w:t>
      </w:r>
    </w:p>
    <w:p w:rsidR="001E0BB0" w:rsidRPr="009D03B5" w:rsidRDefault="001E0BB0" w:rsidP="001E0BB0">
      <w:pPr>
        <w:jc w:val="both"/>
        <w:rPr>
          <w:rFonts w:eastAsia="Times New Roman" w:cs="Arial"/>
          <w:snapToGrid w:val="0"/>
          <w:sz w:val="20"/>
          <w:szCs w:val="20"/>
        </w:rPr>
      </w:pPr>
    </w:p>
    <w:p w:rsidR="00CE159B" w:rsidRDefault="00CE159B" w:rsidP="00CE159B">
      <w:pPr>
        <w:ind w:left="-270"/>
        <w:rPr>
          <w:rFonts w:cs="Arial"/>
          <w:sz w:val="16"/>
          <w:szCs w:val="16"/>
        </w:rPr>
      </w:pPr>
    </w:p>
    <w:sectPr w:rsidR="00CE159B" w:rsidSect="009F5ABE">
      <w:footerReference w:type="default" r:id="rId16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3F" w:rsidRDefault="001F363F" w:rsidP="001952D9">
      <w:r>
        <w:separator/>
      </w:r>
    </w:p>
  </w:endnote>
  <w:endnote w:type="continuationSeparator" w:id="0">
    <w:p w:rsidR="001F363F" w:rsidRDefault="001F363F" w:rsidP="0019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2D9" w:rsidRPr="00395C73" w:rsidRDefault="001952D9" w:rsidP="001952D9">
    <w:pPr>
      <w:tabs>
        <w:tab w:val="right" w:pos="10260"/>
      </w:tabs>
      <w:ind w:left="-270" w:right="-270"/>
      <w:rPr>
        <w:rFonts w:cs="Arial"/>
        <w:sz w:val="16"/>
        <w:szCs w:val="16"/>
      </w:rPr>
    </w:pPr>
    <w:r w:rsidRPr="00395C73">
      <w:rPr>
        <w:rFonts w:cs="Arial"/>
        <w:sz w:val="16"/>
        <w:szCs w:val="16"/>
      </w:rPr>
      <w:t>DEQ Environmental Assistance Center</w:t>
    </w:r>
    <w:r>
      <w:rPr>
        <w:rFonts w:cs="Arial"/>
        <w:sz w:val="16"/>
        <w:szCs w:val="16"/>
      </w:rPr>
      <w:tab/>
    </w:r>
    <w:r w:rsidRPr="00395C73">
      <w:rPr>
        <w:rFonts w:cs="Arial"/>
        <w:sz w:val="16"/>
        <w:szCs w:val="16"/>
      </w:rPr>
      <w:t>www.michigan.gov/deq</w:t>
    </w:r>
  </w:p>
  <w:p w:rsidR="001952D9" w:rsidRPr="00395C73" w:rsidRDefault="001952D9" w:rsidP="001952D9">
    <w:pPr>
      <w:tabs>
        <w:tab w:val="right" w:pos="10260"/>
      </w:tabs>
      <w:ind w:left="-274" w:right="-274"/>
      <w:rPr>
        <w:rFonts w:cs="Arial"/>
        <w:sz w:val="16"/>
        <w:szCs w:val="16"/>
      </w:rPr>
    </w:pPr>
    <w:r w:rsidRPr="00395C73">
      <w:rPr>
        <w:rFonts w:cs="Arial"/>
        <w:sz w:val="16"/>
        <w:szCs w:val="16"/>
      </w:rPr>
      <w:t xml:space="preserve">Telephone:  </w:t>
    </w:r>
    <w:r w:rsidR="00C02392">
      <w:rPr>
        <w:rFonts w:cs="Arial"/>
        <w:sz w:val="16"/>
        <w:szCs w:val="16"/>
      </w:rPr>
      <w:t>1-</w:t>
    </w:r>
    <w:r w:rsidRPr="00395C73">
      <w:rPr>
        <w:rFonts w:cs="Arial"/>
        <w:sz w:val="16"/>
        <w:szCs w:val="16"/>
      </w:rPr>
      <w:t>800-662-9278</w:t>
    </w:r>
    <w:r w:rsidR="00AF2C9D">
      <w:rPr>
        <w:rFonts w:cs="Arial"/>
        <w:sz w:val="16"/>
        <w:szCs w:val="16"/>
      </w:rPr>
      <w:t xml:space="preserve">                                                                    Page 1 of 1</w:t>
    </w:r>
    <w:r w:rsidRPr="00395C73">
      <w:rPr>
        <w:rFonts w:cs="Arial"/>
        <w:sz w:val="16"/>
        <w:szCs w:val="16"/>
      </w:rPr>
      <w:tab/>
    </w:r>
    <w:r w:rsidRPr="00C95F1A">
      <w:rPr>
        <w:rFonts w:cs="Arial"/>
        <w:sz w:val="14"/>
        <w:szCs w:val="14"/>
      </w:rPr>
      <w:t xml:space="preserve">EQP </w:t>
    </w:r>
    <w:r w:rsidR="00B151C4" w:rsidRPr="00C95F1A">
      <w:rPr>
        <w:rFonts w:cs="Arial"/>
        <w:sz w:val="14"/>
        <w:szCs w:val="14"/>
      </w:rPr>
      <w:t>6557</w:t>
    </w:r>
    <w:r w:rsidRPr="00C95F1A">
      <w:rPr>
        <w:rFonts w:cs="Arial"/>
        <w:sz w:val="14"/>
        <w:szCs w:val="14"/>
      </w:rPr>
      <w:t xml:space="preserve"> </w:t>
    </w:r>
    <w:r w:rsidR="00C95F1A" w:rsidRPr="00C95F1A">
      <w:rPr>
        <w:rFonts w:cs="Arial"/>
        <w:sz w:val="14"/>
        <w:szCs w:val="14"/>
      </w:rPr>
      <w:t>(Rev.</w:t>
    </w:r>
    <w:r w:rsidR="007616C8">
      <w:rPr>
        <w:rFonts w:cs="Arial"/>
        <w:sz w:val="14"/>
        <w:szCs w:val="14"/>
      </w:rPr>
      <w:t xml:space="preserve"> 5</w:t>
    </w:r>
    <w:r w:rsidR="00C95F1A" w:rsidRPr="00C95F1A">
      <w:rPr>
        <w:rFonts w:cs="Arial"/>
        <w:sz w:val="14"/>
        <w:szCs w:val="14"/>
      </w:rPr>
      <w:t>/2015)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0F" w:rsidRPr="00395C73" w:rsidRDefault="00A60AB3" w:rsidP="00BB02F7">
    <w:pPr>
      <w:tabs>
        <w:tab w:val="right" w:pos="10260"/>
      </w:tabs>
      <w:ind w:left="-270" w:right="-270"/>
      <w:rPr>
        <w:rFonts w:cs="Arial"/>
        <w:sz w:val="16"/>
        <w:szCs w:val="16"/>
      </w:rPr>
    </w:pPr>
    <w:r w:rsidRPr="00395C73">
      <w:rPr>
        <w:rFonts w:cs="Arial"/>
        <w:sz w:val="16"/>
        <w:szCs w:val="16"/>
      </w:rPr>
      <w:t>DEQ Environmental Assistance Center</w:t>
    </w:r>
    <w:r>
      <w:rPr>
        <w:rFonts w:cs="Arial"/>
        <w:sz w:val="16"/>
        <w:szCs w:val="16"/>
      </w:rPr>
      <w:tab/>
    </w:r>
    <w:r w:rsidRPr="00395C73">
      <w:rPr>
        <w:rFonts w:cs="Arial"/>
        <w:sz w:val="16"/>
        <w:szCs w:val="16"/>
      </w:rPr>
      <w:t>www.michigan.gov/deq</w:t>
    </w:r>
  </w:p>
  <w:p w:rsidR="00515A0F" w:rsidRPr="00395C73" w:rsidRDefault="00A60AB3" w:rsidP="00BB02F7">
    <w:pPr>
      <w:tabs>
        <w:tab w:val="right" w:pos="10260"/>
      </w:tabs>
      <w:ind w:left="-274" w:right="-274"/>
      <w:rPr>
        <w:rFonts w:cs="Arial"/>
        <w:sz w:val="16"/>
        <w:szCs w:val="16"/>
      </w:rPr>
    </w:pPr>
    <w:r w:rsidRPr="00395C73">
      <w:rPr>
        <w:rFonts w:cs="Arial"/>
        <w:sz w:val="16"/>
        <w:szCs w:val="16"/>
      </w:rPr>
      <w:t>Telephone:  800-662-9278</w:t>
    </w:r>
    <w:r w:rsidRPr="00395C73">
      <w:rPr>
        <w:rFonts w:cs="Arial"/>
        <w:sz w:val="16"/>
        <w:szCs w:val="16"/>
      </w:rPr>
      <w:tab/>
    </w:r>
    <w:r w:rsidRPr="00516962">
      <w:rPr>
        <w:rFonts w:cs="Arial"/>
        <w:sz w:val="16"/>
        <w:szCs w:val="16"/>
      </w:rPr>
      <w:t xml:space="preserve">EQP ___ </w:t>
    </w:r>
    <w:r w:rsidRPr="00395C73">
      <w:rPr>
        <w:sz w:val="16"/>
        <w:szCs w:val="16"/>
      </w:rPr>
      <w:t>(DRAFT – Implementation Date 2016)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3F" w:rsidRDefault="001F363F" w:rsidP="001952D9">
      <w:r>
        <w:separator/>
      </w:r>
    </w:p>
  </w:footnote>
  <w:footnote w:type="continuationSeparator" w:id="0">
    <w:p w:rsidR="001F363F" w:rsidRDefault="001F363F" w:rsidP="00195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8529F"/>
    <w:multiLevelType w:val="hybridMultilevel"/>
    <w:tmpl w:val="39FE4526"/>
    <w:lvl w:ilvl="0" w:tplc="0F6018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F72DC"/>
    <w:multiLevelType w:val="hybridMultilevel"/>
    <w:tmpl w:val="E2022CE0"/>
    <w:lvl w:ilvl="0" w:tplc="E9063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oNotDisplayPageBoundarie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D9"/>
    <w:rsid w:val="000050C3"/>
    <w:rsid w:val="000A6A09"/>
    <w:rsid w:val="000C69FF"/>
    <w:rsid w:val="001952D9"/>
    <w:rsid w:val="00195999"/>
    <w:rsid w:val="001E0BB0"/>
    <w:rsid w:val="001E32E4"/>
    <w:rsid w:val="001F363F"/>
    <w:rsid w:val="0022648E"/>
    <w:rsid w:val="002F19A1"/>
    <w:rsid w:val="0032607C"/>
    <w:rsid w:val="003E0820"/>
    <w:rsid w:val="00407CDA"/>
    <w:rsid w:val="005C72E6"/>
    <w:rsid w:val="006375C3"/>
    <w:rsid w:val="0070760C"/>
    <w:rsid w:val="007342A8"/>
    <w:rsid w:val="007616C8"/>
    <w:rsid w:val="00864F98"/>
    <w:rsid w:val="00A00E71"/>
    <w:rsid w:val="00A60AB3"/>
    <w:rsid w:val="00AF2C9D"/>
    <w:rsid w:val="00B151C4"/>
    <w:rsid w:val="00B31C94"/>
    <w:rsid w:val="00B77F54"/>
    <w:rsid w:val="00BF534F"/>
    <w:rsid w:val="00C02392"/>
    <w:rsid w:val="00C357F9"/>
    <w:rsid w:val="00C95F1A"/>
    <w:rsid w:val="00CB5F23"/>
    <w:rsid w:val="00CE159B"/>
    <w:rsid w:val="00CE5884"/>
    <w:rsid w:val="00E420B3"/>
    <w:rsid w:val="00E617DF"/>
    <w:rsid w:val="00F2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F54"/>
  </w:style>
  <w:style w:type="paragraph" w:styleId="Heading1">
    <w:name w:val="heading 1"/>
    <w:basedOn w:val="Normal"/>
    <w:next w:val="Normal"/>
    <w:link w:val="Heading1Char"/>
    <w:uiPriority w:val="9"/>
    <w:qFormat/>
    <w:rsid w:val="00B77F5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F5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F5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F5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F5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F5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F5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F5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F5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F5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F5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F5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F5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F5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F5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F5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F5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F5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7F5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77F5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77F5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F54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7F54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B77F54"/>
    <w:rPr>
      <w:b/>
      <w:bCs/>
      <w:spacing w:val="0"/>
    </w:rPr>
  </w:style>
  <w:style w:type="character" w:styleId="Emphasis">
    <w:name w:val="Emphasis"/>
    <w:uiPriority w:val="20"/>
    <w:qFormat/>
    <w:rsid w:val="00B77F54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B77F54"/>
  </w:style>
  <w:style w:type="character" w:customStyle="1" w:styleId="NoSpacingChar">
    <w:name w:val="No Spacing Char"/>
    <w:basedOn w:val="DefaultParagraphFont"/>
    <w:link w:val="NoSpacing"/>
    <w:uiPriority w:val="1"/>
    <w:rsid w:val="00B77F54"/>
  </w:style>
  <w:style w:type="paragraph" w:styleId="ListParagraph">
    <w:name w:val="List Paragraph"/>
    <w:basedOn w:val="Normal"/>
    <w:uiPriority w:val="34"/>
    <w:qFormat/>
    <w:rsid w:val="00B77F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77F5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77F5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F5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F5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B77F5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77F54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B77F54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B77F54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B77F5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7F5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95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2D9"/>
  </w:style>
  <w:style w:type="paragraph" w:styleId="Footer">
    <w:name w:val="footer"/>
    <w:basedOn w:val="Normal"/>
    <w:link w:val="FooterChar"/>
    <w:uiPriority w:val="99"/>
    <w:unhideWhenUsed/>
    <w:rsid w:val="00195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2D9"/>
  </w:style>
  <w:style w:type="paragraph" w:styleId="BalloonText">
    <w:name w:val="Balloon Text"/>
    <w:basedOn w:val="Normal"/>
    <w:link w:val="BalloonTextChar"/>
    <w:uiPriority w:val="99"/>
    <w:semiHidden/>
    <w:unhideWhenUsed/>
    <w:rsid w:val="00195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D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E0B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F54"/>
  </w:style>
  <w:style w:type="paragraph" w:styleId="Heading1">
    <w:name w:val="heading 1"/>
    <w:basedOn w:val="Normal"/>
    <w:next w:val="Normal"/>
    <w:link w:val="Heading1Char"/>
    <w:uiPriority w:val="9"/>
    <w:qFormat/>
    <w:rsid w:val="00B77F5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F5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F5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F5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F5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F5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F5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F5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F5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F5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F5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F5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F5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F5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F5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F5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F5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F5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7F5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77F5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77F5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F54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7F54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B77F54"/>
    <w:rPr>
      <w:b/>
      <w:bCs/>
      <w:spacing w:val="0"/>
    </w:rPr>
  </w:style>
  <w:style w:type="character" w:styleId="Emphasis">
    <w:name w:val="Emphasis"/>
    <w:uiPriority w:val="20"/>
    <w:qFormat/>
    <w:rsid w:val="00B77F54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B77F54"/>
  </w:style>
  <w:style w:type="character" w:customStyle="1" w:styleId="NoSpacingChar">
    <w:name w:val="No Spacing Char"/>
    <w:basedOn w:val="DefaultParagraphFont"/>
    <w:link w:val="NoSpacing"/>
    <w:uiPriority w:val="1"/>
    <w:rsid w:val="00B77F54"/>
  </w:style>
  <w:style w:type="paragraph" w:styleId="ListParagraph">
    <w:name w:val="List Paragraph"/>
    <w:basedOn w:val="Normal"/>
    <w:uiPriority w:val="34"/>
    <w:qFormat/>
    <w:rsid w:val="00B77F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77F5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77F5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F5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F5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B77F5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77F54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B77F54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B77F54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B77F5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7F5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95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2D9"/>
  </w:style>
  <w:style w:type="paragraph" w:styleId="Footer">
    <w:name w:val="footer"/>
    <w:basedOn w:val="Normal"/>
    <w:link w:val="FooterChar"/>
    <w:uiPriority w:val="99"/>
    <w:unhideWhenUsed/>
    <w:rsid w:val="00195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2D9"/>
  </w:style>
  <w:style w:type="paragraph" w:styleId="BalloonText">
    <w:name w:val="Balloon Text"/>
    <w:basedOn w:val="Normal"/>
    <w:link w:val="BalloonTextChar"/>
    <w:uiPriority w:val="99"/>
    <w:semiHidden/>
    <w:unhideWhenUsed/>
    <w:rsid w:val="00195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D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E0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ichigan.gov/documents/deq/Seasonal_Public_GW_Supply_Handbook_488526_7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chigan.gov/deq/0,1607,7-135-3313_3675_3692---,00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chigan.gov/documents/deq/Seasonal_Public_GW_Supply_Handbook_488526_7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ichigan.gov/documents/deq/deq-wd-gws-lhdguide_206678_7.pdf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ichigan.gov/deq/0,1607,7-135-3307_4131---,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DECD-7D9E-4762-A734-C296AB8F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Seasonal Start Up Certification</vt:lpstr>
    </vt:vector>
  </TitlesOfParts>
  <Manager>DEVEREAUXT@michigan.gov</Manager>
  <Company>State of Michigan</Company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Seasonal Start Up Certification</dc:title>
  <dc:subject>RTCR</dc:subject>
  <dc:creator>Warnock, Sonja (DEQ)</dc:creator>
  <cp:keywords>Noncommunity Seasonal</cp:keywords>
  <cp:lastModifiedBy>Rebecca Burns</cp:lastModifiedBy>
  <cp:revision>2</cp:revision>
  <dcterms:created xsi:type="dcterms:W3CDTF">2015-07-31T19:06:00Z</dcterms:created>
  <dcterms:modified xsi:type="dcterms:W3CDTF">2015-07-31T19:06:00Z</dcterms:modified>
  <cp:category>RTCR</cp:category>
  <cp:contentStatus>Final</cp:contentStatus>
</cp:coreProperties>
</file>